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AF6C" w14:textId="572277EC" w:rsidR="00BE469A" w:rsidRPr="007F1BDC" w:rsidRDefault="00C42ACE" w:rsidP="00FF78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7F1BDC">
        <w:rPr>
          <w:rFonts w:cstheme="minorHAnsi"/>
          <w:b/>
          <w:bCs/>
          <w:color w:val="000000"/>
          <w:sz w:val="28"/>
          <w:szCs w:val="28"/>
        </w:rPr>
        <w:t>202</w:t>
      </w:r>
      <w:r w:rsidR="003F6E34">
        <w:rPr>
          <w:rFonts w:cstheme="minorHAnsi"/>
          <w:b/>
          <w:bCs/>
          <w:color w:val="000000"/>
          <w:sz w:val="28"/>
          <w:szCs w:val="28"/>
        </w:rPr>
        <w:t>3</w:t>
      </w:r>
      <w:r w:rsidRPr="007F1BDC">
        <w:rPr>
          <w:rFonts w:cstheme="minorHAnsi"/>
          <w:b/>
          <w:bCs/>
          <w:color w:val="000000"/>
          <w:sz w:val="28"/>
          <w:szCs w:val="28"/>
        </w:rPr>
        <w:t xml:space="preserve"> Major Review of </w:t>
      </w:r>
      <w:r w:rsidR="00BE469A" w:rsidRPr="007F1BDC">
        <w:rPr>
          <w:rFonts w:cstheme="minorHAnsi"/>
          <w:b/>
          <w:bCs/>
          <w:color w:val="000000"/>
          <w:sz w:val="28"/>
          <w:szCs w:val="28"/>
        </w:rPr>
        <w:t xml:space="preserve">Australian Standard Classification of </w:t>
      </w:r>
      <w:r w:rsidR="003F6E34">
        <w:rPr>
          <w:rFonts w:cstheme="minorHAnsi"/>
          <w:b/>
          <w:bCs/>
          <w:color w:val="000000"/>
          <w:sz w:val="28"/>
          <w:szCs w:val="28"/>
        </w:rPr>
        <w:t>Languages</w:t>
      </w:r>
      <w:r w:rsidR="00BE469A" w:rsidRPr="007F1BDC">
        <w:rPr>
          <w:rFonts w:cstheme="minorHAnsi"/>
          <w:b/>
          <w:bCs/>
          <w:color w:val="000000"/>
          <w:sz w:val="28"/>
          <w:szCs w:val="28"/>
        </w:rPr>
        <w:t xml:space="preserve"> (AS</w:t>
      </w:r>
      <w:r w:rsidR="00CD009D">
        <w:rPr>
          <w:rFonts w:cstheme="minorHAnsi"/>
          <w:b/>
          <w:bCs/>
          <w:color w:val="000000"/>
          <w:sz w:val="28"/>
          <w:szCs w:val="28"/>
        </w:rPr>
        <w:t>CL</w:t>
      </w:r>
      <w:r w:rsidR="00BE469A" w:rsidRPr="007F1BDC">
        <w:rPr>
          <w:rFonts w:cstheme="minorHAnsi"/>
          <w:b/>
          <w:bCs/>
          <w:color w:val="000000"/>
          <w:sz w:val="28"/>
          <w:szCs w:val="28"/>
        </w:rPr>
        <w:t>)</w:t>
      </w:r>
    </w:p>
    <w:p w14:paraId="7391CDB5" w14:textId="77777777" w:rsidR="00CC4B83" w:rsidRDefault="00CC4B83" w:rsidP="00BE46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4DE3FFF7" w14:textId="1C408DEF" w:rsidR="002F16EE" w:rsidRPr="007F1BDC" w:rsidRDefault="002F16EE" w:rsidP="00BE46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7F1BDC">
        <w:rPr>
          <w:rFonts w:cstheme="minorHAnsi"/>
          <w:b/>
          <w:bCs/>
          <w:color w:val="000000"/>
          <w:sz w:val="28"/>
          <w:szCs w:val="28"/>
        </w:rPr>
        <w:t>FAQs</w:t>
      </w:r>
    </w:p>
    <w:p w14:paraId="1EB619D4" w14:textId="77777777" w:rsidR="002F16EE" w:rsidRDefault="002F16EE" w:rsidP="00921A2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14:paraId="46746C86" w14:textId="77777777" w:rsidR="00D2197E" w:rsidRDefault="00D2197E" w:rsidP="005B60F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14:paraId="4B098985" w14:textId="439BAE24" w:rsidR="002F16EE" w:rsidRPr="007F1BDC" w:rsidRDefault="002F16EE" w:rsidP="002F16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F1BDC">
        <w:rPr>
          <w:rFonts w:cstheme="minorHAnsi"/>
          <w:b/>
          <w:bCs/>
          <w:color w:val="000000"/>
        </w:rPr>
        <w:t xml:space="preserve">What is </w:t>
      </w:r>
      <w:r w:rsidR="00FF7327">
        <w:rPr>
          <w:rFonts w:cstheme="minorHAnsi"/>
          <w:b/>
          <w:bCs/>
          <w:color w:val="000000"/>
        </w:rPr>
        <w:t xml:space="preserve">the </w:t>
      </w:r>
      <w:r w:rsidRPr="007F1BDC">
        <w:rPr>
          <w:rFonts w:cstheme="minorHAnsi"/>
          <w:b/>
          <w:bCs/>
          <w:color w:val="000000"/>
        </w:rPr>
        <w:t>ASC</w:t>
      </w:r>
      <w:r w:rsidR="00CD009D">
        <w:rPr>
          <w:rFonts w:cstheme="minorHAnsi"/>
          <w:b/>
          <w:bCs/>
          <w:color w:val="000000"/>
        </w:rPr>
        <w:t>L</w:t>
      </w:r>
      <w:r w:rsidRPr="007F1BDC">
        <w:rPr>
          <w:rFonts w:cstheme="minorHAnsi"/>
          <w:b/>
          <w:bCs/>
          <w:color w:val="000000"/>
        </w:rPr>
        <w:t>?</w:t>
      </w:r>
    </w:p>
    <w:p w14:paraId="505DC8BE" w14:textId="7B852387" w:rsidR="00303738" w:rsidRPr="00B4333E" w:rsidRDefault="00303738" w:rsidP="00C00517">
      <w:pPr>
        <w:pStyle w:val="NoSpacing"/>
        <w:rPr>
          <w:rFonts w:ascii="Calibri" w:hAnsi="Calibri" w:cs="Calibri"/>
        </w:rPr>
      </w:pPr>
      <w:bookmarkStart w:id="0" w:name="_Hlk145333124"/>
      <w:r w:rsidRPr="00B4333E">
        <w:rPr>
          <w:rFonts w:ascii="Calibri" w:hAnsi="Calibri" w:cs="Calibri"/>
        </w:rPr>
        <w:t xml:space="preserve">The scope of the Australian Standard Classification of Languages (ASCL) </w:t>
      </w:r>
      <w:r w:rsidR="00D22242" w:rsidRPr="00B4333E">
        <w:rPr>
          <w:rFonts w:ascii="Calibri" w:hAnsi="Calibri" w:cs="Calibri"/>
        </w:rPr>
        <w:t xml:space="preserve">allows for </w:t>
      </w:r>
      <w:r w:rsidRPr="00B4333E">
        <w:rPr>
          <w:rFonts w:ascii="Calibri" w:hAnsi="Calibri" w:cs="Calibri"/>
        </w:rPr>
        <w:t xml:space="preserve">all languages. </w:t>
      </w:r>
      <w:r w:rsidR="00D22242" w:rsidRPr="00B4333E">
        <w:rPr>
          <w:rFonts w:ascii="Calibri" w:hAnsi="Calibri" w:cs="Calibri"/>
        </w:rPr>
        <w:t>In</w:t>
      </w:r>
      <w:r w:rsidRPr="00B4333E">
        <w:rPr>
          <w:rFonts w:ascii="Calibri" w:hAnsi="Calibri" w:cs="Calibri"/>
        </w:rPr>
        <w:t xml:space="preserve"> practice, only those languages widely spoken are </w:t>
      </w:r>
      <w:r w:rsidR="00056EEA" w:rsidRPr="00B4333E">
        <w:rPr>
          <w:rFonts w:ascii="Calibri" w:hAnsi="Calibri" w:cs="Calibri"/>
        </w:rPr>
        <w:t xml:space="preserve">made visible as a separate category </w:t>
      </w:r>
      <w:r w:rsidRPr="00B4333E">
        <w:rPr>
          <w:rFonts w:ascii="Calibri" w:hAnsi="Calibri" w:cs="Calibri"/>
        </w:rPr>
        <w:t xml:space="preserve">in the classification. As languages become more prevalent in Australia, they can be added to the classification to support the ongoing measurement of diversity </w:t>
      </w:r>
      <w:r w:rsidR="00056EEA" w:rsidRPr="00B4333E">
        <w:rPr>
          <w:rFonts w:ascii="Calibri" w:hAnsi="Calibri" w:cs="Calibri"/>
        </w:rPr>
        <w:t xml:space="preserve">and changes in </w:t>
      </w:r>
      <w:r w:rsidRPr="00B4333E">
        <w:rPr>
          <w:rFonts w:ascii="Calibri" w:hAnsi="Calibri" w:cs="Calibri"/>
        </w:rPr>
        <w:t xml:space="preserve">languages spoken in Australia. </w:t>
      </w:r>
    </w:p>
    <w:bookmarkEnd w:id="0"/>
    <w:p w14:paraId="297B5CE9" w14:textId="77777777" w:rsidR="00B4333E" w:rsidRDefault="00B4333E" w:rsidP="00C00517">
      <w:pPr>
        <w:pStyle w:val="NoSpacing"/>
      </w:pPr>
    </w:p>
    <w:p w14:paraId="4041B6A1" w14:textId="327E11BD" w:rsidR="00C00517" w:rsidRDefault="00941F62" w:rsidP="00C00517">
      <w:pPr>
        <w:pStyle w:val="NoSpacing"/>
        <w:rPr>
          <w:rFonts w:eastAsia="Microsoft JhengHei" w:cs="Leelawadee"/>
        </w:rPr>
      </w:pPr>
      <w:r w:rsidRPr="00EF12F4">
        <w:rPr>
          <w:rFonts w:eastAsia="Microsoft JhengHei" w:cs="Leelawadee"/>
        </w:rPr>
        <w:t>The ASCL is designed to be used in the collection, aggregation and dissemination of data relating to language</w:t>
      </w:r>
      <w:r w:rsidR="00F57249">
        <w:rPr>
          <w:rFonts w:eastAsia="Microsoft JhengHei" w:cs="Leelawadee"/>
        </w:rPr>
        <w:t xml:space="preserve">s spoken in </w:t>
      </w:r>
      <w:r w:rsidRPr="00EF12F4">
        <w:rPr>
          <w:rFonts w:eastAsia="Microsoft JhengHei" w:cs="Leelawadee"/>
        </w:rPr>
        <w:t>Australia</w:t>
      </w:r>
      <w:r w:rsidR="00F57249" w:rsidRPr="00F57249">
        <w:rPr>
          <w:rFonts w:eastAsia="Microsoft JhengHei" w:cs="Leelawadee"/>
        </w:rPr>
        <w:t xml:space="preserve"> </w:t>
      </w:r>
      <w:r w:rsidR="00F57249" w:rsidRPr="00EF12F4">
        <w:rPr>
          <w:rFonts w:eastAsia="Microsoft JhengHei" w:cs="Leelawadee"/>
        </w:rPr>
        <w:t xml:space="preserve">and to classify </w:t>
      </w:r>
      <w:bookmarkStart w:id="1" w:name="_Hlk141447181"/>
      <w:r w:rsidR="00F57249">
        <w:rPr>
          <w:rFonts w:eastAsia="Microsoft JhengHei" w:cs="Leelawadee"/>
        </w:rPr>
        <w:t>the language</w:t>
      </w:r>
      <w:r w:rsidR="00EA43B4" w:rsidRPr="005327B5">
        <w:rPr>
          <w:rFonts w:eastAsia="Microsoft JhengHei" w:cs="Leelawadee"/>
        </w:rPr>
        <w:t>(s)</w:t>
      </w:r>
      <w:r w:rsidR="00F57249" w:rsidRPr="005327B5">
        <w:rPr>
          <w:rFonts w:eastAsia="Microsoft JhengHei" w:cs="Leelawadee"/>
        </w:rPr>
        <w:t xml:space="preserve"> </w:t>
      </w:r>
      <w:r w:rsidR="00F57249">
        <w:rPr>
          <w:rFonts w:eastAsia="Microsoft JhengHei" w:cs="Leelawadee"/>
        </w:rPr>
        <w:t xml:space="preserve">spoken at home variables contained </w:t>
      </w:r>
      <w:bookmarkEnd w:id="1"/>
      <w:r w:rsidR="00F57249" w:rsidRPr="00EF12F4">
        <w:rPr>
          <w:rFonts w:eastAsia="Microsoft JhengHei" w:cs="Leelawadee"/>
        </w:rPr>
        <w:t xml:space="preserve">within the </w:t>
      </w:r>
      <w:hyperlink r:id="rId6" w:history="1">
        <w:r w:rsidR="00F57249" w:rsidRPr="00DF2957">
          <w:rPr>
            <w:rStyle w:val="Hyperlink"/>
            <w:rFonts w:eastAsia="Microsoft JhengHei" w:cs="Leelawadee"/>
          </w:rPr>
          <w:t>Language Standards</w:t>
        </w:r>
      </w:hyperlink>
      <w:r w:rsidR="00F57249" w:rsidRPr="00EF12F4">
        <w:rPr>
          <w:rFonts w:eastAsia="Microsoft JhengHei" w:cs="Leelawadee"/>
        </w:rPr>
        <w:t>.</w:t>
      </w:r>
    </w:p>
    <w:p w14:paraId="3C8C1375" w14:textId="77777777" w:rsidR="00F57249" w:rsidRDefault="00F57249" w:rsidP="00C00517">
      <w:pPr>
        <w:pStyle w:val="NoSpacing"/>
        <w:rPr>
          <w:rFonts w:eastAsia="Microsoft JhengHei" w:cs="Leelawadee"/>
        </w:rPr>
      </w:pPr>
    </w:p>
    <w:p w14:paraId="2C68A08C" w14:textId="2637839B" w:rsidR="00436998" w:rsidRDefault="00672DB3" w:rsidP="00941F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72DB3">
        <w:rPr>
          <w:rFonts w:ascii="Calibri" w:hAnsi="Calibri" w:cs="Calibri"/>
          <w:color w:val="000000"/>
        </w:rPr>
        <w:t xml:space="preserve">Changes to the </w:t>
      </w:r>
      <w:hyperlink r:id="rId7" w:history="1">
        <w:r w:rsidRPr="00672DB3">
          <w:rPr>
            <w:rFonts w:ascii="Calibri" w:hAnsi="Calibri" w:cs="Calibri"/>
            <w:color w:val="0082BF"/>
            <w:u w:val="single"/>
          </w:rPr>
          <w:t>Language Standards</w:t>
        </w:r>
      </w:hyperlink>
      <w:r w:rsidRPr="00672DB3">
        <w:rPr>
          <w:rFonts w:ascii="Calibri" w:hAnsi="Calibri" w:cs="Calibri"/>
          <w:color w:val="0082BF"/>
          <w:u w:val="single"/>
        </w:rPr>
        <w:t xml:space="preserve"> </w:t>
      </w:r>
      <w:r w:rsidRPr="00672DB3">
        <w:rPr>
          <w:rFonts w:ascii="Calibri" w:hAnsi="Calibri" w:cs="Calibri"/>
          <w:color w:val="000000"/>
        </w:rPr>
        <w:t xml:space="preserve">are being considered in the </w:t>
      </w:r>
      <w:hyperlink r:id="rId8" w:history="1">
        <w:r w:rsidRPr="00672DB3">
          <w:rPr>
            <w:rFonts w:ascii="Calibri" w:hAnsi="Calibri" w:cs="Calibri"/>
            <w:color w:val="0082BF"/>
            <w:u w:val="single"/>
          </w:rPr>
          <w:t>2026 Census Topic Consultation</w:t>
        </w:r>
      </w:hyperlink>
      <w:r w:rsidRPr="00672DB3">
        <w:rPr>
          <w:rFonts w:ascii="Calibri" w:hAnsi="Calibri" w:cs="Calibri"/>
          <w:color w:val="000000"/>
        </w:rPr>
        <w:t xml:space="preserve"> process which is a separate process to the Language Review.</w:t>
      </w:r>
    </w:p>
    <w:p w14:paraId="28DBE28C" w14:textId="77777777" w:rsidR="00672DB3" w:rsidRPr="00672DB3" w:rsidRDefault="00672DB3" w:rsidP="00941F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07A2B4" w14:textId="068845F5" w:rsidR="007F1C4F" w:rsidRPr="007F1C4F" w:rsidRDefault="00713ED8" w:rsidP="00EF1F95">
      <w:pPr>
        <w:pStyle w:val="NoSpacing"/>
        <w:rPr>
          <w:b/>
          <w:bCs/>
        </w:rPr>
      </w:pPr>
      <w:r>
        <w:rPr>
          <w:b/>
          <w:bCs/>
        </w:rPr>
        <w:t xml:space="preserve">How is the </w:t>
      </w:r>
      <w:r w:rsidR="007F1C4F">
        <w:rPr>
          <w:b/>
          <w:bCs/>
        </w:rPr>
        <w:t xml:space="preserve">Classification </w:t>
      </w:r>
      <w:r w:rsidR="001D69CE">
        <w:rPr>
          <w:b/>
          <w:bCs/>
        </w:rPr>
        <w:t>s</w:t>
      </w:r>
      <w:r w:rsidR="007F1C4F">
        <w:rPr>
          <w:b/>
          <w:bCs/>
        </w:rPr>
        <w:t>tructure</w:t>
      </w:r>
      <w:r>
        <w:rPr>
          <w:b/>
          <w:bCs/>
        </w:rPr>
        <w:t>d?</w:t>
      </w:r>
    </w:p>
    <w:p w14:paraId="7AB93B3E" w14:textId="3E807667" w:rsidR="00412640" w:rsidRDefault="00EF758F" w:rsidP="00412640">
      <w:pPr>
        <w:autoSpaceDE w:val="0"/>
        <w:autoSpaceDN w:val="0"/>
        <w:adjustRightInd w:val="0"/>
        <w:spacing w:after="0" w:line="240" w:lineRule="auto"/>
      </w:pPr>
      <w:r w:rsidRPr="00EF758F">
        <w:t>The ASC</w:t>
      </w:r>
      <w:r w:rsidR="00C4709D">
        <w:t>L</w:t>
      </w:r>
      <w:r w:rsidR="008A5450">
        <w:t xml:space="preserve"> </w:t>
      </w:r>
      <w:r w:rsidRPr="00EF758F">
        <w:t xml:space="preserve">has a </w:t>
      </w:r>
      <w:r w:rsidR="00BC7823" w:rsidRPr="00EF758F">
        <w:t>three-level</w:t>
      </w:r>
      <w:r w:rsidRPr="00EF758F">
        <w:t xml:space="preserve"> hierarchical structure that consists of </w:t>
      </w:r>
      <w:r w:rsidR="00DF15B5">
        <w:t>B</w:t>
      </w:r>
      <w:r w:rsidRPr="00EF758F">
        <w:t xml:space="preserve">road </w:t>
      </w:r>
      <w:r w:rsidR="00672DB3">
        <w:t>G</w:t>
      </w:r>
      <w:r w:rsidRPr="00EF758F">
        <w:t xml:space="preserve">roups, </w:t>
      </w:r>
      <w:r w:rsidR="00DF15B5">
        <w:t>N</w:t>
      </w:r>
      <w:r w:rsidRPr="00EF758F">
        <w:t xml:space="preserve">arrow </w:t>
      </w:r>
      <w:r w:rsidR="00672DB3">
        <w:t>G</w:t>
      </w:r>
      <w:r w:rsidR="0074385F" w:rsidRPr="00EF758F">
        <w:t>roups</w:t>
      </w:r>
      <w:r w:rsidRPr="00EF758F">
        <w:t xml:space="preserve"> and </w:t>
      </w:r>
      <w:r w:rsidR="00C4709D">
        <w:t>Languages</w:t>
      </w:r>
      <w:r w:rsidRPr="00EF758F">
        <w:t xml:space="preserve">. </w:t>
      </w:r>
    </w:p>
    <w:p w14:paraId="62DCDF13" w14:textId="77777777" w:rsidR="00412640" w:rsidRDefault="00412640" w:rsidP="00412640">
      <w:pPr>
        <w:autoSpaceDE w:val="0"/>
        <w:autoSpaceDN w:val="0"/>
        <w:adjustRightInd w:val="0"/>
        <w:spacing w:after="0" w:line="240" w:lineRule="auto"/>
      </w:pPr>
    </w:p>
    <w:p w14:paraId="2EDE590C" w14:textId="1A78C8CC" w:rsidR="00412640" w:rsidRPr="00412640" w:rsidRDefault="00412640" w:rsidP="00412640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412640">
        <w:rPr>
          <w:u w:val="single"/>
        </w:rPr>
        <w:t xml:space="preserve">Broad </w:t>
      </w:r>
      <w:r w:rsidR="00672DB3">
        <w:rPr>
          <w:u w:val="single"/>
        </w:rPr>
        <w:t>G</w:t>
      </w:r>
      <w:r w:rsidRPr="00412640">
        <w:rPr>
          <w:u w:val="single"/>
        </w:rPr>
        <w:t>roup level</w:t>
      </w:r>
    </w:p>
    <w:p w14:paraId="2AEAC5A0" w14:textId="405C35AA" w:rsidR="009D5782" w:rsidRPr="00412640" w:rsidRDefault="00EF758F" w:rsidP="0041264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EF758F">
        <w:rPr>
          <w:shd w:val="clear" w:color="auto" w:fill="FFFFFF"/>
        </w:rPr>
        <w:t xml:space="preserve">The </w:t>
      </w:r>
      <w:r w:rsidR="008B0109">
        <w:rPr>
          <w:shd w:val="clear" w:color="auto" w:fill="FFFFFF"/>
        </w:rPr>
        <w:t>B</w:t>
      </w:r>
      <w:r w:rsidRPr="00EF758F">
        <w:rPr>
          <w:shd w:val="clear" w:color="auto" w:fill="FFFFFF"/>
        </w:rPr>
        <w:t xml:space="preserve">road </w:t>
      </w:r>
      <w:r w:rsidR="00672DB3">
        <w:rPr>
          <w:shd w:val="clear" w:color="auto" w:fill="FFFFFF"/>
        </w:rPr>
        <w:t>G</w:t>
      </w:r>
      <w:r w:rsidRPr="00EF758F">
        <w:rPr>
          <w:shd w:val="clear" w:color="auto" w:fill="FFFFFF"/>
        </w:rPr>
        <w:t xml:space="preserve">roup level </w:t>
      </w:r>
      <w:r w:rsidR="00E51BF1">
        <w:rPr>
          <w:shd w:val="clear" w:color="auto" w:fill="FFFFFF"/>
        </w:rPr>
        <w:t>(</w:t>
      </w:r>
      <w:r w:rsidR="009F28AA">
        <w:rPr>
          <w:shd w:val="clear" w:color="auto" w:fill="FFFFFF"/>
        </w:rPr>
        <w:t>one</w:t>
      </w:r>
      <w:r w:rsidR="00ED680F">
        <w:rPr>
          <w:shd w:val="clear" w:color="auto" w:fill="FFFFFF"/>
        </w:rPr>
        <w:t>-</w:t>
      </w:r>
      <w:r w:rsidR="00E51BF1">
        <w:rPr>
          <w:shd w:val="clear" w:color="auto" w:fill="FFFFFF"/>
        </w:rPr>
        <w:t xml:space="preserve">digit level) </w:t>
      </w:r>
      <w:r w:rsidRPr="00EF758F">
        <w:rPr>
          <w:shd w:val="clear" w:color="auto" w:fill="FFFFFF"/>
        </w:rPr>
        <w:t xml:space="preserve">is the highest and most general level of the classification. </w:t>
      </w:r>
      <w:r w:rsidR="00C4709D" w:rsidRPr="00C4709D">
        <w:t xml:space="preserve">Broad </w:t>
      </w:r>
      <w:r w:rsidR="00672DB3">
        <w:t>G</w:t>
      </w:r>
      <w:r w:rsidR="00C4709D" w:rsidRPr="00C4709D">
        <w:t>roups are formed by aggregating geographically proximate narrow groups</w:t>
      </w:r>
      <w:r w:rsidR="00C4709D">
        <w:t>.</w:t>
      </w:r>
      <w:r w:rsidR="00ED680F">
        <w:t xml:space="preserve"> </w:t>
      </w:r>
      <w:r w:rsidR="00773144">
        <w:t xml:space="preserve">The ASCL has nine </w:t>
      </w:r>
      <w:r w:rsidR="008B0109">
        <w:t>B</w:t>
      </w:r>
      <w:r w:rsidR="00773144">
        <w:t xml:space="preserve">road </w:t>
      </w:r>
      <w:r w:rsidR="00672DB3">
        <w:t>G</w:t>
      </w:r>
      <w:r w:rsidR="00773144">
        <w:t>roups:</w:t>
      </w:r>
    </w:p>
    <w:p w14:paraId="0293DB1E" w14:textId="77777777" w:rsidR="00ED680F" w:rsidRDefault="00ED680F" w:rsidP="00EF1F95">
      <w:pPr>
        <w:pStyle w:val="NoSpacing"/>
      </w:pPr>
    </w:p>
    <w:p w14:paraId="08338027" w14:textId="6CB83C35" w:rsidR="00ED680F" w:rsidRPr="001D6CAA" w:rsidRDefault="00ED680F" w:rsidP="001D69CE">
      <w:pPr>
        <w:pStyle w:val="NoSpacing"/>
        <w:numPr>
          <w:ilvl w:val="0"/>
          <w:numId w:val="9"/>
        </w:numPr>
      </w:pPr>
      <w:r w:rsidRPr="001D6CAA">
        <w:t xml:space="preserve">Northern European </w:t>
      </w:r>
      <w:r w:rsidR="00784CC7">
        <w:t>l</w:t>
      </w:r>
      <w:r w:rsidRPr="001D6CAA">
        <w:t>anguages</w:t>
      </w:r>
    </w:p>
    <w:p w14:paraId="5B53481A" w14:textId="6AFE242B" w:rsidR="00ED680F" w:rsidRPr="001D6CAA" w:rsidRDefault="00ED680F" w:rsidP="001D69CE">
      <w:pPr>
        <w:pStyle w:val="NoSpacing"/>
        <w:numPr>
          <w:ilvl w:val="0"/>
          <w:numId w:val="9"/>
        </w:numPr>
      </w:pPr>
      <w:r w:rsidRPr="001D6CAA">
        <w:t xml:space="preserve">Southern European </w:t>
      </w:r>
      <w:r w:rsidR="00784CC7">
        <w:t>l</w:t>
      </w:r>
      <w:r w:rsidRPr="001D6CAA">
        <w:t>anguages</w:t>
      </w:r>
    </w:p>
    <w:p w14:paraId="5E17242D" w14:textId="21966E7A" w:rsidR="00ED680F" w:rsidRPr="001D6CAA" w:rsidRDefault="00ED680F" w:rsidP="001D69CE">
      <w:pPr>
        <w:pStyle w:val="NoSpacing"/>
        <w:numPr>
          <w:ilvl w:val="0"/>
          <w:numId w:val="9"/>
        </w:numPr>
      </w:pPr>
      <w:r w:rsidRPr="001D6CAA">
        <w:t xml:space="preserve">Eastern European </w:t>
      </w:r>
      <w:r w:rsidR="00784CC7">
        <w:t>l</w:t>
      </w:r>
      <w:r w:rsidRPr="001D6CAA">
        <w:t>anguages</w:t>
      </w:r>
    </w:p>
    <w:p w14:paraId="16F47D3E" w14:textId="1AD6F564" w:rsidR="00ED680F" w:rsidRPr="001D6CAA" w:rsidRDefault="00ED680F" w:rsidP="001D69CE">
      <w:pPr>
        <w:pStyle w:val="NoSpacing"/>
        <w:numPr>
          <w:ilvl w:val="0"/>
          <w:numId w:val="9"/>
        </w:numPr>
      </w:pPr>
      <w:r w:rsidRPr="001D6CAA">
        <w:t xml:space="preserve">Southwest and Central Asian </w:t>
      </w:r>
      <w:r w:rsidR="00784CC7">
        <w:t>l</w:t>
      </w:r>
      <w:r w:rsidRPr="001D6CAA">
        <w:t>anguages</w:t>
      </w:r>
    </w:p>
    <w:p w14:paraId="4BEE0108" w14:textId="7A2FCA5A" w:rsidR="00ED680F" w:rsidRPr="001D6CAA" w:rsidRDefault="00ED680F" w:rsidP="001D69CE">
      <w:pPr>
        <w:pStyle w:val="NoSpacing"/>
        <w:numPr>
          <w:ilvl w:val="0"/>
          <w:numId w:val="9"/>
        </w:numPr>
      </w:pPr>
      <w:r w:rsidRPr="001D6CAA">
        <w:t xml:space="preserve">Southern Asian </w:t>
      </w:r>
      <w:r w:rsidR="00784CC7">
        <w:t>l</w:t>
      </w:r>
      <w:r w:rsidRPr="001D6CAA">
        <w:t>anguages</w:t>
      </w:r>
    </w:p>
    <w:p w14:paraId="10E077CF" w14:textId="40DF5CAF" w:rsidR="00ED680F" w:rsidRPr="001D6CAA" w:rsidRDefault="00ED680F" w:rsidP="001D69CE">
      <w:pPr>
        <w:pStyle w:val="NoSpacing"/>
        <w:numPr>
          <w:ilvl w:val="0"/>
          <w:numId w:val="9"/>
        </w:numPr>
      </w:pPr>
      <w:r w:rsidRPr="001D6CAA">
        <w:t xml:space="preserve">Southeast Asian </w:t>
      </w:r>
      <w:r w:rsidR="00784CC7">
        <w:t>l</w:t>
      </w:r>
      <w:r w:rsidRPr="001D6CAA">
        <w:t>anguages</w:t>
      </w:r>
    </w:p>
    <w:p w14:paraId="720703F1" w14:textId="7EE60C1B" w:rsidR="00ED680F" w:rsidRPr="001D6CAA" w:rsidRDefault="00ED680F" w:rsidP="001D69CE">
      <w:pPr>
        <w:pStyle w:val="NoSpacing"/>
        <w:numPr>
          <w:ilvl w:val="0"/>
          <w:numId w:val="9"/>
        </w:numPr>
      </w:pPr>
      <w:r w:rsidRPr="001D6CAA">
        <w:t xml:space="preserve">Eastern Asian </w:t>
      </w:r>
      <w:r w:rsidR="00784CC7">
        <w:t>l</w:t>
      </w:r>
      <w:r w:rsidRPr="001D6CAA">
        <w:t>anguages</w:t>
      </w:r>
    </w:p>
    <w:p w14:paraId="20E8A760" w14:textId="3A2ADE5A" w:rsidR="00ED680F" w:rsidRPr="001D6CAA" w:rsidRDefault="00ED680F" w:rsidP="001D69CE">
      <w:pPr>
        <w:pStyle w:val="NoSpacing"/>
        <w:numPr>
          <w:ilvl w:val="0"/>
          <w:numId w:val="9"/>
        </w:numPr>
      </w:pPr>
      <w:r w:rsidRPr="001D6CAA">
        <w:t xml:space="preserve">Australian Indigenous </w:t>
      </w:r>
      <w:r w:rsidR="00784CC7">
        <w:t>l</w:t>
      </w:r>
      <w:r w:rsidRPr="001D6CAA">
        <w:t>anguages</w:t>
      </w:r>
    </w:p>
    <w:p w14:paraId="5DA984E0" w14:textId="5177E1BA" w:rsidR="00ED680F" w:rsidRPr="001D6CAA" w:rsidRDefault="00ED680F" w:rsidP="001D69CE">
      <w:pPr>
        <w:pStyle w:val="NoSpacing"/>
        <w:numPr>
          <w:ilvl w:val="0"/>
          <w:numId w:val="9"/>
        </w:numPr>
      </w:pPr>
      <w:r w:rsidRPr="001D6CAA">
        <w:t xml:space="preserve">Other </w:t>
      </w:r>
      <w:r w:rsidR="00784CC7">
        <w:t>l</w:t>
      </w:r>
      <w:r w:rsidRPr="001D6CAA">
        <w:t>anguages</w:t>
      </w:r>
    </w:p>
    <w:p w14:paraId="3DAABAA4" w14:textId="77777777" w:rsidR="00773144" w:rsidRDefault="00773144" w:rsidP="00C4709D">
      <w:pPr>
        <w:pStyle w:val="NoSpacing"/>
        <w:rPr>
          <w:shd w:val="clear" w:color="auto" w:fill="FFFFFF"/>
        </w:rPr>
      </w:pPr>
    </w:p>
    <w:p w14:paraId="538AB401" w14:textId="4F613DD2" w:rsidR="00412640" w:rsidRPr="00412640" w:rsidRDefault="00B05501" w:rsidP="00412640">
      <w:pPr>
        <w:autoSpaceDE w:val="0"/>
        <w:autoSpaceDN w:val="0"/>
        <w:adjustRightInd w:val="0"/>
        <w:spacing w:after="0" w:line="240" w:lineRule="auto"/>
        <w:rPr>
          <w:u w:val="single"/>
          <w:shd w:val="clear" w:color="auto" w:fill="FFFFFF"/>
        </w:rPr>
      </w:pPr>
      <w:r w:rsidRPr="00412640">
        <w:rPr>
          <w:u w:val="single"/>
          <w:shd w:val="clear" w:color="auto" w:fill="FFFFFF"/>
        </w:rPr>
        <w:t xml:space="preserve">Narrow </w:t>
      </w:r>
      <w:r w:rsidR="00672DB3">
        <w:rPr>
          <w:u w:val="single"/>
          <w:shd w:val="clear" w:color="auto" w:fill="FFFFFF"/>
        </w:rPr>
        <w:t>G</w:t>
      </w:r>
      <w:r w:rsidRPr="00412640">
        <w:rPr>
          <w:u w:val="single"/>
          <w:shd w:val="clear" w:color="auto" w:fill="FFFFFF"/>
        </w:rPr>
        <w:t>roup</w:t>
      </w:r>
      <w:r w:rsidR="00412640" w:rsidRPr="00412640">
        <w:rPr>
          <w:u w:val="single"/>
          <w:shd w:val="clear" w:color="auto" w:fill="FFFFFF"/>
        </w:rPr>
        <w:t xml:space="preserve"> level</w:t>
      </w:r>
    </w:p>
    <w:p w14:paraId="7FAF48AF" w14:textId="443D930F" w:rsidR="00412640" w:rsidRDefault="00FE1B89" w:rsidP="00412640">
      <w:pPr>
        <w:autoSpaceDE w:val="0"/>
        <w:autoSpaceDN w:val="0"/>
        <w:adjustRightInd w:val="0"/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The second level of the classification lists the </w:t>
      </w:r>
      <w:r w:rsidR="00412640">
        <w:rPr>
          <w:shd w:val="clear" w:color="auto" w:fill="FFFFFF"/>
        </w:rPr>
        <w:t xml:space="preserve">Narrow </w:t>
      </w:r>
      <w:r w:rsidR="00672DB3">
        <w:rPr>
          <w:shd w:val="clear" w:color="auto" w:fill="FFFFFF"/>
        </w:rPr>
        <w:t>G</w:t>
      </w:r>
      <w:r w:rsidR="00412640">
        <w:rPr>
          <w:shd w:val="clear" w:color="auto" w:fill="FFFFFF"/>
        </w:rPr>
        <w:t>roup</w:t>
      </w:r>
      <w:r>
        <w:rPr>
          <w:shd w:val="clear" w:color="auto" w:fill="FFFFFF"/>
        </w:rPr>
        <w:t>s</w:t>
      </w:r>
      <w:r w:rsidR="00431648">
        <w:rPr>
          <w:shd w:val="clear" w:color="auto" w:fill="FFFFFF"/>
        </w:rPr>
        <w:t>. T</w:t>
      </w:r>
      <w:r>
        <w:rPr>
          <w:shd w:val="clear" w:color="auto" w:fill="FFFFFF"/>
        </w:rPr>
        <w:t xml:space="preserve">hese are generally represented by a 2-digit code. </w:t>
      </w:r>
      <w:r w:rsidR="008E472A">
        <w:rPr>
          <w:shd w:val="clear" w:color="auto" w:fill="FFFFFF"/>
        </w:rPr>
        <w:t>The</w:t>
      </w:r>
      <w:r w:rsidR="00C4709D">
        <w:rPr>
          <w:shd w:val="clear" w:color="auto" w:fill="FFFFFF"/>
        </w:rPr>
        <w:t xml:space="preserve"> </w:t>
      </w:r>
      <w:r w:rsidR="006F4073">
        <w:rPr>
          <w:shd w:val="clear" w:color="auto" w:fill="FFFFFF"/>
        </w:rPr>
        <w:t>ASCL contains</w:t>
      </w:r>
      <w:r w:rsidR="00C4709D" w:rsidRPr="00C4709D">
        <w:rPr>
          <w:shd w:val="clear" w:color="auto" w:fill="FFFFFF"/>
        </w:rPr>
        <w:t xml:space="preserve"> 51 </w:t>
      </w:r>
      <w:r w:rsidR="008B0109">
        <w:rPr>
          <w:shd w:val="clear" w:color="auto" w:fill="FFFFFF"/>
        </w:rPr>
        <w:t>N</w:t>
      </w:r>
      <w:r w:rsidR="00C4709D" w:rsidRPr="00C4709D">
        <w:rPr>
          <w:shd w:val="clear" w:color="auto" w:fill="FFFFFF"/>
        </w:rPr>
        <w:t xml:space="preserve">arrow </w:t>
      </w:r>
      <w:r w:rsidR="00672DB3">
        <w:rPr>
          <w:shd w:val="clear" w:color="auto" w:fill="FFFFFF"/>
        </w:rPr>
        <w:t>G</w:t>
      </w:r>
      <w:r w:rsidR="00C4709D" w:rsidRPr="00C4709D">
        <w:rPr>
          <w:shd w:val="clear" w:color="auto" w:fill="FFFFFF"/>
        </w:rPr>
        <w:t>roups similar in terms of the classification criteria</w:t>
      </w:r>
      <w:r w:rsidR="006F4073">
        <w:rPr>
          <w:shd w:val="clear" w:color="auto" w:fill="FFFFFF"/>
        </w:rPr>
        <w:t xml:space="preserve"> (genetic affinity and geographic proximity)</w:t>
      </w:r>
      <w:r w:rsidR="00C4709D" w:rsidRPr="00C4709D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6F4073">
        <w:rPr>
          <w:shd w:val="clear" w:color="auto" w:fill="FFFFFF"/>
        </w:rPr>
        <w:t xml:space="preserve">Narrow </w:t>
      </w:r>
      <w:r w:rsidR="00672DB3">
        <w:rPr>
          <w:shd w:val="clear" w:color="auto" w:fill="FFFFFF"/>
        </w:rPr>
        <w:t>G</w:t>
      </w:r>
      <w:r w:rsidR="006F4073">
        <w:rPr>
          <w:shd w:val="clear" w:color="auto" w:fill="FFFFFF"/>
        </w:rPr>
        <w:t>roups are composed of one or more Languages (4</w:t>
      </w:r>
      <w:r w:rsidR="004A5BB7">
        <w:rPr>
          <w:shd w:val="clear" w:color="auto" w:fill="FFFFFF"/>
        </w:rPr>
        <w:t>-</w:t>
      </w:r>
      <w:r w:rsidR="006F4073">
        <w:rPr>
          <w:shd w:val="clear" w:color="auto" w:fill="FFFFFF"/>
        </w:rPr>
        <w:t xml:space="preserve">digit </w:t>
      </w:r>
      <w:r w:rsidR="009D4C89">
        <w:rPr>
          <w:shd w:val="clear" w:color="auto" w:fill="FFFFFF"/>
        </w:rPr>
        <w:t>level</w:t>
      </w:r>
      <w:r w:rsidR="006F4073">
        <w:rPr>
          <w:shd w:val="clear" w:color="auto" w:fill="FFFFFF"/>
        </w:rPr>
        <w:t>).</w:t>
      </w:r>
      <w:r w:rsidR="00412640">
        <w:rPr>
          <w:shd w:val="clear" w:color="auto" w:fill="FFFFFF"/>
        </w:rPr>
        <w:t xml:space="preserve"> </w:t>
      </w:r>
    </w:p>
    <w:p w14:paraId="2D5FAD2E" w14:textId="77777777" w:rsidR="00412640" w:rsidRDefault="00412640" w:rsidP="00412640">
      <w:pPr>
        <w:autoSpaceDE w:val="0"/>
        <w:autoSpaceDN w:val="0"/>
        <w:adjustRightInd w:val="0"/>
        <w:spacing w:after="0" w:line="240" w:lineRule="auto"/>
        <w:rPr>
          <w:shd w:val="clear" w:color="auto" w:fill="FFFFFF"/>
        </w:rPr>
      </w:pPr>
    </w:p>
    <w:p w14:paraId="1438B65E" w14:textId="37B448F9" w:rsidR="00412640" w:rsidRPr="001D69CE" w:rsidRDefault="00412640" w:rsidP="00412640">
      <w:pPr>
        <w:autoSpaceDE w:val="0"/>
        <w:autoSpaceDN w:val="0"/>
        <w:adjustRightInd w:val="0"/>
        <w:spacing w:after="0" w:line="240" w:lineRule="auto"/>
      </w:pPr>
      <w:r w:rsidRPr="001D69CE">
        <w:rPr>
          <w:rFonts w:cstheme="minorHAnsi"/>
        </w:rPr>
        <w:t>The only exception</w:t>
      </w:r>
      <w:r w:rsidR="00FE1B89">
        <w:rPr>
          <w:rFonts w:cstheme="minorHAnsi"/>
        </w:rPr>
        <w:t xml:space="preserve"> to the </w:t>
      </w:r>
      <w:r w:rsidR="0015383B">
        <w:rPr>
          <w:rFonts w:cstheme="minorHAnsi"/>
        </w:rPr>
        <w:t xml:space="preserve">above </w:t>
      </w:r>
      <w:r w:rsidR="00245C16">
        <w:rPr>
          <w:rFonts w:cstheme="minorHAnsi"/>
        </w:rPr>
        <w:t>standard</w:t>
      </w:r>
      <w:r w:rsidR="0015383B">
        <w:rPr>
          <w:rFonts w:cstheme="minorHAnsi"/>
        </w:rPr>
        <w:t xml:space="preserve"> (</w:t>
      </w:r>
      <w:r w:rsidR="00FE1B89">
        <w:rPr>
          <w:rFonts w:cstheme="minorHAnsi"/>
        </w:rPr>
        <w:t xml:space="preserve">Narrow </w:t>
      </w:r>
      <w:r w:rsidR="00672DB3">
        <w:rPr>
          <w:rFonts w:cstheme="minorHAnsi"/>
        </w:rPr>
        <w:t>G</w:t>
      </w:r>
      <w:r w:rsidR="00FE1B89">
        <w:rPr>
          <w:rFonts w:cstheme="minorHAnsi"/>
        </w:rPr>
        <w:t>roup</w:t>
      </w:r>
      <w:r w:rsidR="0015383B">
        <w:rPr>
          <w:rFonts w:cstheme="minorHAnsi"/>
        </w:rPr>
        <w:t xml:space="preserve">s having 2-digit codes) is </w:t>
      </w:r>
      <w:r w:rsidRPr="001D69CE">
        <w:rPr>
          <w:rFonts w:cstheme="minorHAnsi"/>
        </w:rPr>
        <w:t xml:space="preserve">Broad Group 8, </w:t>
      </w:r>
      <w:r w:rsidRPr="001D69CE">
        <w:rPr>
          <w:rFonts w:cstheme="minorHAnsi"/>
          <w:i/>
          <w:iCs/>
        </w:rPr>
        <w:t>Aboriginal and Torres Strait Islander Languages</w:t>
      </w:r>
      <w:r>
        <w:rPr>
          <w:rFonts w:cstheme="minorHAnsi"/>
        </w:rPr>
        <w:t xml:space="preserve">. </w:t>
      </w:r>
      <w:r w:rsidRPr="005327B5">
        <w:rPr>
          <w:rFonts w:cstheme="minorHAnsi"/>
        </w:rPr>
        <w:t xml:space="preserve">Part of this group has a four-level hierarchy, due to the addition of several </w:t>
      </w:r>
      <w:r>
        <w:rPr>
          <w:rFonts w:cstheme="minorHAnsi"/>
        </w:rPr>
        <w:t>3-</w:t>
      </w:r>
      <w:r w:rsidRPr="005327B5">
        <w:rPr>
          <w:rFonts w:cstheme="minorHAnsi"/>
        </w:rPr>
        <w:t xml:space="preserve">digit </w:t>
      </w:r>
      <w:r>
        <w:rPr>
          <w:rFonts w:cstheme="minorHAnsi"/>
        </w:rPr>
        <w:t>N</w:t>
      </w:r>
      <w:r w:rsidRPr="005327B5">
        <w:rPr>
          <w:rFonts w:cstheme="minorHAnsi"/>
        </w:rPr>
        <w:t xml:space="preserve">arrow </w:t>
      </w:r>
      <w:r w:rsidR="00672DB3">
        <w:rPr>
          <w:rFonts w:cstheme="minorHAnsi"/>
        </w:rPr>
        <w:t>G</w:t>
      </w:r>
      <w:r w:rsidRPr="005327B5">
        <w:rPr>
          <w:rFonts w:cstheme="minorHAnsi"/>
        </w:rPr>
        <w:t>roups</w:t>
      </w:r>
      <w:r>
        <w:rPr>
          <w:rFonts w:cstheme="minorHAnsi"/>
        </w:rPr>
        <w:t>. T</w:t>
      </w:r>
      <w:r w:rsidRPr="001D69CE">
        <w:rPr>
          <w:rFonts w:eastAsia="Times New Roman" w:cstheme="minorHAnsi"/>
          <w:lang w:eastAsia="en-AU"/>
        </w:rPr>
        <w:t xml:space="preserve">he three </w:t>
      </w:r>
      <w:r w:rsidR="00672DB3">
        <w:rPr>
          <w:rFonts w:eastAsia="Times New Roman" w:cstheme="minorHAnsi"/>
          <w:lang w:eastAsia="en-AU"/>
        </w:rPr>
        <w:t>N</w:t>
      </w:r>
      <w:r w:rsidRPr="001D69CE">
        <w:rPr>
          <w:rFonts w:eastAsia="Times New Roman" w:cstheme="minorHAnsi"/>
          <w:lang w:eastAsia="en-AU"/>
        </w:rPr>
        <w:t xml:space="preserve">arrow </w:t>
      </w:r>
      <w:r w:rsidR="00672DB3">
        <w:rPr>
          <w:rFonts w:eastAsia="Times New Roman" w:cstheme="minorHAnsi"/>
          <w:lang w:eastAsia="en-AU"/>
        </w:rPr>
        <w:t>G</w:t>
      </w:r>
      <w:r w:rsidRPr="001D69CE">
        <w:rPr>
          <w:rFonts w:eastAsia="Times New Roman" w:cstheme="minorHAnsi"/>
          <w:lang w:eastAsia="en-AU"/>
        </w:rPr>
        <w:t>roups divided into 3-digit categories are:</w:t>
      </w:r>
    </w:p>
    <w:p w14:paraId="5EB901D9" w14:textId="77777777" w:rsidR="00412640" w:rsidRPr="001D69CE" w:rsidRDefault="00412640" w:rsidP="004126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1D69CE">
        <w:rPr>
          <w:rFonts w:eastAsia="Times New Roman" w:cstheme="minorHAnsi"/>
          <w:lang w:eastAsia="en-AU"/>
        </w:rPr>
        <w:t>81 Arnhem Land and Daly River Region Languages</w:t>
      </w:r>
    </w:p>
    <w:p w14:paraId="7A88C988" w14:textId="77777777" w:rsidR="00412640" w:rsidRPr="001D69CE" w:rsidRDefault="00412640" w:rsidP="004126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1D69CE">
        <w:rPr>
          <w:rFonts w:eastAsia="Times New Roman" w:cstheme="minorHAnsi"/>
          <w:lang w:eastAsia="en-AU"/>
        </w:rPr>
        <w:t xml:space="preserve">82 Yolngu </w:t>
      </w:r>
      <w:proofErr w:type="spellStart"/>
      <w:r w:rsidRPr="001D69CE">
        <w:rPr>
          <w:rFonts w:eastAsia="Times New Roman" w:cstheme="minorHAnsi"/>
          <w:lang w:eastAsia="en-AU"/>
        </w:rPr>
        <w:t>Matha</w:t>
      </w:r>
      <w:proofErr w:type="spellEnd"/>
      <w:r w:rsidRPr="001D69CE">
        <w:rPr>
          <w:rFonts w:eastAsia="Times New Roman" w:cstheme="minorHAnsi"/>
          <w:lang w:eastAsia="en-AU"/>
        </w:rPr>
        <w:t xml:space="preserve"> and</w:t>
      </w:r>
    </w:p>
    <w:p w14:paraId="6CA84F3B" w14:textId="77777777" w:rsidR="00412640" w:rsidRPr="00B05501" w:rsidRDefault="00412640" w:rsidP="004126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AU"/>
        </w:rPr>
      </w:pPr>
      <w:r w:rsidRPr="001D69CE">
        <w:rPr>
          <w:rFonts w:eastAsia="Times New Roman" w:cstheme="minorHAnsi"/>
          <w:lang w:eastAsia="en-AU"/>
        </w:rPr>
        <w:lastRenderedPageBreak/>
        <w:t xml:space="preserve">86 </w:t>
      </w:r>
      <w:proofErr w:type="spellStart"/>
      <w:r w:rsidRPr="001D69CE">
        <w:rPr>
          <w:rFonts w:eastAsia="Times New Roman" w:cstheme="minorHAnsi"/>
          <w:lang w:eastAsia="en-AU"/>
        </w:rPr>
        <w:t>Arandic</w:t>
      </w:r>
      <w:proofErr w:type="spellEnd"/>
    </w:p>
    <w:p w14:paraId="09165B84" w14:textId="0FF468C6" w:rsidR="00C4709D" w:rsidRPr="00C4709D" w:rsidRDefault="00C4709D" w:rsidP="00C4709D">
      <w:pPr>
        <w:pStyle w:val="NoSpacing"/>
        <w:rPr>
          <w:shd w:val="clear" w:color="auto" w:fill="FFFFFF"/>
        </w:rPr>
      </w:pPr>
    </w:p>
    <w:p w14:paraId="21CC6BB0" w14:textId="7311BB62" w:rsidR="00EF1F95" w:rsidRPr="00412640" w:rsidRDefault="00412640" w:rsidP="00EF1F95">
      <w:pPr>
        <w:pStyle w:val="NoSpacing"/>
        <w:rPr>
          <w:u w:val="single"/>
          <w:shd w:val="clear" w:color="auto" w:fill="FFFFFF"/>
        </w:rPr>
      </w:pPr>
      <w:r w:rsidRPr="00412640">
        <w:rPr>
          <w:u w:val="single"/>
          <w:shd w:val="clear" w:color="auto" w:fill="FFFFFF"/>
        </w:rPr>
        <w:t>Languages</w:t>
      </w:r>
    </w:p>
    <w:p w14:paraId="554A2F6B" w14:textId="4032CBE0" w:rsidR="00B448E8" w:rsidRDefault="00C4709D" w:rsidP="00B448E8">
      <w:pPr>
        <w:pStyle w:val="NoSpacing"/>
        <w:rPr>
          <w:shd w:val="clear" w:color="auto" w:fill="FFFFFF"/>
        </w:rPr>
      </w:pPr>
      <w:r w:rsidRPr="00C4709D">
        <w:rPr>
          <w:shd w:val="clear" w:color="auto" w:fill="FFFFFF"/>
        </w:rPr>
        <w:t xml:space="preserve">The third and most detailed level of the classification consists of 435 </w:t>
      </w:r>
      <w:r w:rsidR="00414018">
        <w:rPr>
          <w:shd w:val="clear" w:color="auto" w:fill="FFFFFF"/>
        </w:rPr>
        <w:t>La</w:t>
      </w:r>
      <w:r w:rsidRPr="00C4709D">
        <w:rPr>
          <w:shd w:val="clear" w:color="auto" w:fill="FFFFFF"/>
        </w:rPr>
        <w:t>nguages</w:t>
      </w:r>
      <w:r w:rsidR="009D4C89">
        <w:rPr>
          <w:shd w:val="clear" w:color="auto" w:fill="FFFFFF"/>
        </w:rPr>
        <w:t xml:space="preserve"> (</w:t>
      </w:r>
      <w:r w:rsidR="00784CC7">
        <w:rPr>
          <w:shd w:val="clear" w:color="auto" w:fill="FFFFFF"/>
        </w:rPr>
        <w:t>4</w:t>
      </w:r>
      <w:r w:rsidR="00414018">
        <w:rPr>
          <w:shd w:val="clear" w:color="auto" w:fill="FFFFFF"/>
        </w:rPr>
        <w:t>-</w:t>
      </w:r>
      <w:r w:rsidR="009D4C89">
        <w:rPr>
          <w:shd w:val="clear" w:color="auto" w:fill="FFFFFF"/>
        </w:rPr>
        <w:t>digit level)</w:t>
      </w:r>
      <w:r w:rsidR="006F4073">
        <w:rPr>
          <w:shd w:val="clear" w:color="auto" w:fill="FFFFFF"/>
        </w:rPr>
        <w:t>, including 217 Aboriginal and Torres Strait Islander Languages</w:t>
      </w:r>
      <w:r w:rsidR="005327B5">
        <w:rPr>
          <w:shd w:val="clear" w:color="auto" w:fill="FFFFFF"/>
        </w:rPr>
        <w:t>.</w:t>
      </w:r>
      <w:r w:rsidR="00FF7327">
        <w:rPr>
          <w:shd w:val="clear" w:color="auto" w:fill="FFFFFF"/>
        </w:rPr>
        <w:t xml:space="preserve"> </w:t>
      </w:r>
      <w:r w:rsidR="00B448E8">
        <w:rPr>
          <w:shd w:val="clear" w:color="auto" w:fill="FFFFFF"/>
        </w:rPr>
        <w:t xml:space="preserve">An example of how the classification hierarchy </w:t>
      </w:r>
      <w:r w:rsidR="0063124D">
        <w:rPr>
          <w:shd w:val="clear" w:color="auto" w:fill="FFFFFF"/>
        </w:rPr>
        <w:t>works</w:t>
      </w:r>
      <w:r w:rsidR="00B448E8">
        <w:rPr>
          <w:shd w:val="clear" w:color="auto" w:fill="FFFFFF"/>
        </w:rPr>
        <w:t xml:space="preserve"> is </w:t>
      </w:r>
      <w:r w:rsidR="009D5782">
        <w:rPr>
          <w:shd w:val="clear" w:color="auto" w:fill="FFFFFF"/>
        </w:rPr>
        <w:t xml:space="preserve">provided </w:t>
      </w:r>
      <w:r w:rsidR="00B448E8">
        <w:rPr>
          <w:shd w:val="clear" w:color="auto" w:fill="FFFFFF"/>
        </w:rPr>
        <w:t>in Table 1</w:t>
      </w:r>
      <w:r w:rsidR="002F770A">
        <w:rPr>
          <w:shd w:val="clear" w:color="auto" w:fill="FFFFFF"/>
        </w:rPr>
        <w:t xml:space="preserve"> and Table 2</w:t>
      </w:r>
      <w:r w:rsidR="00B448E8">
        <w:rPr>
          <w:shd w:val="clear" w:color="auto" w:fill="FFFFFF"/>
        </w:rPr>
        <w:t>.</w:t>
      </w:r>
    </w:p>
    <w:p w14:paraId="42E3D1D8" w14:textId="77777777" w:rsidR="005327B5" w:rsidRDefault="005327B5" w:rsidP="00B448E8">
      <w:pPr>
        <w:pStyle w:val="NoSpacing"/>
        <w:rPr>
          <w:b/>
          <w:bCs/>
          <w:shd w:val="clear" w:color="auto" w:fill="FFFFFF"/>
        </w:rPr>
      </w:pPr>
    </w:p>
    <w:p w14:paraId="5B67818B" w14:textId="38F62DED" w:rsidR="00B448E8" w:rsidRDefault="00B448E8" w:rsidP="00B448E8">
      <w:pPr>
        <w:pStyle w:val="NoSpacing"/>
        <w:rPr>
          <w:shd w:val="clear" w:color="auto" w:fill="FFFFFF"/>
        </w:rPr>
      </w:pPr>
      <w:r w:rsidRPr="00473112">
        <w:rPr>
          <w:b/>
          <w:bCs/>
          <w:shd w:val="clear" w:color="auto" w:fill="FFFFFF"/>
        </w:rPr>
        <w:t>Table 1</w:t>
      </w:r>
      <w:r w:rsidR="00473112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Representation of </w:t>
      </w:r>
      <w:r w:rsidR="00735894">
        <w:rPr>
          <w:shd w:val="clear" w:color="auto" w:fill="FFFFFF"/>
        </w:rPr>
        <w:t>Northern European languages in the ASCL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3397"/>
        <w:gridCol w:w="2127"/>
        <w:gridCol w:w="4096"/>
      </w:tblGrid>
      <w:tr w:rsidR="00735A43" w:rsidRPr="00B448E8" w14:paraId="63F276C3" w14:textId="05AA10CC" w:rsidTr="002F770A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5DCE4" w:themeFill="text2" w:themeFillTint="33"/>
            <w:noWrap/>
            <w:vAlign w:val="bottom"/>
          </w:tcPr>
          <w:p w14:paraId="192744C6" w14:textId="1001CFFD" w:rsidR="00735A43" w:rsidRPr="00735A43" w:rsidRDefault="00735A43" w:rsidP="00B44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35A4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Broad Group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D5DCE4" w:themeFill="text2" w:themeFillTint="33"/>
            <w:noWrap/>
            <w:vAlign w:val="bottom"/>
          </w:tcPr>
          <w:p w14:paraId="128613EF" w14:textId="57B1F9D0" w:rsidR="00735A43" w:rsidRPr="00735A43" w:rsidRDefault="00735A43" w:rsidP="00B44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35A4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Narrow Group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D5DCE4" w:themeFill="text2" w:themeFillTint="33"/>
            <w:noWrap/>
            <w:vAlign w:val="bottom"/>
          </w:tcPr>
          <w:p w14:paraId="3CB76D8C" w14:textId="2A584166" w:rsidR="00735A43" w:rsidRPr="00735A43" w:rsidRDefault="00C4709D" w:rsidP="00B448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Languages</w:t>
            </w:r>
          </w:p>
        </w:tc>
      </w:tr>
      <w:tr w:rsidR="00735A43" w:rsidRPr="00B448E8" w14:paraId="21F9DAEF" w14:textId="56D76882" w:rsidTr="002F770A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9E9D0EF" w14:textId="15D5155A" w:rsidR="00735A43" w:rsidRPr="00B448E8" w:rsidRDefault="00735894" w:rsidP="00B4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589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73589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Northern European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</w:t>
            </w:r>
            <w:r w:rsidRPr="00735894">
              <w:rPr>
                <w:rFonts w:ascii="Calibri" w:eastAsia="Times New Roman" w:hAnsi="Calibri" w:cs="Calibri"/>
                <w:color w:val="000000"/>
                <w:lang w:eastAsia="en-AU"/>
              </w:rPr>
              <w:t>anguages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A012455" w14:textId="235139EC" w:rsidR="00735A43" w:rsidRPr="00B448E8" w:rsidRDefault="00735894" w:rsidP="00B4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5894">
              <w:rPr>
                <w:rFonts w:ascii="Calibri" w:eastAsia="Times New Roman" w:hAnsi="Calibri" w:cs="Calibri"/>
                <w:lang w:eastAsia="en-AU"/>
              </w:rPr>
              <w:t>11</w:t>
            </w:r>
            <w:r w:rsidRPr="00735894">
              <w:rPr>
                <w:rFonts w:ascii="Calibri" w:eastAsia="Times New Roman" w:hAnsi="Calibri" w:cs="Calibri"/>
                <w:lang w:eastAsia="en-AU"/>
              </w:rPr>
              <w:tab/>
              <w:t>Celtic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8DBC3F7" w14:textId="48A9F3C8" w:rsidR="00735A43" w:rsidRPr="00B448E8" w:rsidRDefault="00735A43" w:rsidP="00B4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35A43" w:rsidRPr="00B448E8" w14:paraId="25128519" w14:textId="12071ED5" w:rsidTr="002F770A">
        <w:trPr>
          <w:trHeight w:val="300"/>
        </w:trPr>
        <w:tc>
          <w:tcPr>
            <w:tcW w:w="3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950D493" w14:textId="76DB2FE8" w:rsidR="00735A43" w:rsidRPr="00B448E8" w:rsidRDefault="00735A43" w:rsidP="00B448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CF7C565" w14:textId="7F7E174F" w:rsidR="00735A43" w:rsidRPr="00B448E8" w:rsidRDefault="00735A43" w:rsidP="00B448E8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7FBDC86" w14:textId="77777777" w:rsidR="00735894" w:rsidRPr="00735894" w:rsidRDefault="00735894" w:rsidP="0073589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35894">
              <w:rPr>
                <w:rFonts w:ascii="Calibri" w:eastAsia="Times New Roman" w:hAnsi="Calibri" w:cs="Calibri"/>
                <w:lang w:eastAsia="en-AU"/>
              </w:rPr>
              <w:t>1101</w:t>
            </w:r>
            <w:r w:rsidRPr="00735894">
              <w:rPr>
                <w:rFonts w:ascii="Calibri" w:eastAsia="Times New Roman" w:hAnsi="Calibri" w:cs="Calibri"/>
                <w:lang w:eastAsia="en-AU"/>
              </w:rPr>
              <w:tab/>
              <w:t>Gaelic (Scotland)</w:t>
            </w:r>
          </w:p>
          <w:p w14:paraId="485CA429" w14:textId="2E789E78" w:rsidR="00735A43" w:rsidRPr="00B448E8" w:rsidRDefault="00735A43" w:rsidP="0073589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735894" w:rsidRPr="00B448E8" w14:paraId="7CAEA106" w14:textId="66768180" w:rsidTr="002F770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288DF81" w14:textId="2774C455" w:rsidR="00735894" w:rsidRPr="00B448E8" w:rsidRDefault="00735894" w:rsidP="0073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7F34661" w14:textId="46CFA835" w:rsidR="00735894" w:rsidRPr="00B448E8" w:rsidRDefault="00735894" w:rsidP="0073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ADFF45E" w14:textId="3FBBAB9F" w:rsidR="00735894" w:rsidRPr="00B448E8" w:rsidRDefault="00735894" w:rsidP="0073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5894">
              <w:rPr>
                <w:rFonts w:ascii="Calibri" w:eastAsia="Times New Roman" w:hAnsi="Calibri" w:cs="Calibri"/>
                <w:lang w:eastAsia="en-AU"/>
              </w:rPr>
              <w:t>1102</w:t>
            </w:r>
            <w:r w:rsidRPr="00735894">
              <w:rPr>
                <w:rFonts w:ascii="Calibri" w:eastAsia="Times New Roman" w:hAnsi="Calibri" w:cs="Calibri"/>
                <w:lang w:eastAsia="en-AU"/>
              </w:rPr>
              <w:tab/>
              <w:t>Irish</w:t>
            </w:r>
          </w:p>
        </w:tc>
      </w:tr>
      <w:tr w:rsidR="00735894" w:rsidRPr="00B448E8" w14:paraId="516B078C" w14:textId="6B9E8DF1" w:rsidTr="002F770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2644C27" w14:textId="736E631F" w:rsidR="00735894" w:rsidRPr="00B448E8" w:rsidRDefault="00735894" w:rsidP="0073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CCA6070" w14:textId="2B1F8642" w:rsidR="00735894" w:rsidRPr="00B448E8" w:rsidRDefault="00735894" w:rsidP="0073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AE29496" w14:textId="1DB3C795" w:rsidR="00735894" w:rsidRPr="00735894" w:rsidRDefault="00735894" w:rsidP="0073589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35894">
              <w:rPr>
                <w:rFonts w:ascii="Calibri" w:eastAsia="Times New Roman" w:hAnsi="Calibri" w:cs="Calibri"/>
                <w:lang w:eastAsia="en-AU"/>
              </w:rPr>
              <w:t>1103</w:t>
            </w:r>
            <w:r w:rsidRPr="00735894">
              <w:rPr>
                <w:rFonts w:ascii="Calibri" w:eastAsia="Times New Roman" w:hAnsi="Calibri" w:cs="Calibri"/>
                <w:lang w:eastAsia="en-AU"/>
              </w:rPr>
              <w:tab/>
              <w:t>Welsh</w:t>
            </w:r>
          </w:p>
        </w:tc>
      </w:tr>
      <w:tr w:rsidR="00735894" w:rsidRPr="00B448E8" w14:paraId="73768EFB" w14:textId="77413330" w:rsidTr="002F770A">
        <w:trPr>
          <w:trHeight w:val="305"/>
        </w:trPr>
        <w:tc>
          <w:tcPr>
            <w:tcW w:w="33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D348374" w14:textId="3C2A34A6" w:rsidR="00735894" w:rsidRPr="00B448E8" w:rsidRDefault="00735894" w:rsidP="0073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2A3E350" w14:textId="18958C0B" w:rsidR="00735894" w:rsidRPr="00B448E8" w:rsidRDefault="00735894" w:rsidP="007358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4545CBD" w14:textId="509E492D" w:rsidR="00735894" w:rsidRPr="00B448E8" w:rsidRDefault="00735894" w:rsidP="00735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35894">
              <w:rPr>
                <w:rFonts w:ascii="Calibri" w:eastAsia="Times New Roman" w:hAnsi="Calibri" w:cs="Calibri"/>
                <w:lang w:eastAsia="en-AU"/>
              </w:rPr>
              <w:t>1199</w:t>
            </w:r>
            <w:r w:rsidRPr="00735894">
              <w:rPr>
                <w:rFonts w:ascii="Calibri" w:eastAsia="Times New Roman" w:hAnsi="Calibri" w:cs="Calibri"/>
                <w:lang w:eastAsia="en-AU"/>
              </w:rPr>
              <w:tab/>
              <w:t xml:space="preserve">Celtic, </w:t>
            </w:r>
            <w:proofErr w:type="spellStart"/>
            <w:r w:rsidRPr="00735894">
              <w:rPr>
                <w:rFonts w:ascii="Calibri" w:eastAsia="Times New Roman" w:hAnsi="Calibri" w:cs="Calibri"/>
                <w:lang w:eastAsia="en-AU"/>
              </w:rPr>
              <w:t>nec</w:t>
            </w:r>
            <w:proofErr w:type="spellEnd"/>
          </w:p>
        </w:tc>
      </w:tr>
    </w:tbl>
    <w:p w14:paraId="1DE570C5" w14:textId="561957B8" w:rsidR="002F770A" w:rsidRPr="00D55D6B" w:rsidRDefault="002F770A" w:rsidP="00D55D6B">
      <w:pPr>
        <w:rPr>
          <w:b/>
          <w:bCs/>
          <w:shd w:val="clear" w:color="auto" w:fill="FFFFFF"/>
        </w:rPr>
      </w:pPr>
      <w:r w:rsidRPr="00473112">
        <w:rPr>
          <w:b/>
          <w:bCs/>
          <w:shd w:val="clear" w:color="auto" w:fill="FFFFFF"/>
        </w:rPr>
        <w:t xml:space="preserve">Table </w:t>
      </w:r>
      <w:r w:rsidR="00EF6041">
        <w:rPr>
          <w:b/>
          <w:bCs/>
          <w:shd w:val="clear" w:color="auto" w:fill="FFFFFF"/>
        </w:rPr>
        <w:t>2</w:t>
      </w:r>
      <w:r>
        <w:rPr>
          <w:shd w:val="clear" w:color="auto" w:fill="FFFFFF"/>
        </w:rPr>
        <w:t>: Representation of Aboriginal and Torres Strait Islander languages in the ASCL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559"/>
        <w:gridCol w:w="2217"/>
      </w:tblGrid>
      <w:tr w:rsidR="002F770A" w:rsidRPr="00B448E8" w14:paraId="7BE7E682" w14:textId="77777777" w:rsidTr="002F770A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5DCE4" w:themeFill="text2" w:themeFillTint="33"/>
            <w:noWrap/>
            <w:vAlign w:val="bottom"/>
          </w:tcPr>
          <w:p w14:paraId="0623F110" w14:textId="77777777" w:rsidR="002F770A" w:rsidRPr="00735A43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35A4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Broad Group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D5DCE4" w:themeFill="text2" w:themeFillTint="33"/>
            <w:noWrap/>
            <w:vAlign w:val="bottom"/>
          </w:tcPr>
          <w:p w14:paraId="167D1686" w14:textId="72D360D4" w:rsidR="002F770A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35A4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Narrow Group</w:t>
            </w:r>
            <w:r w:rsidR="009D4C8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D5DCE4" w:themeFill="text2" w:themeFillTint="33"/>
            <w:noWrap/>
            <w:vAlign w:val="bottom"/>
          </w:tcPr>
          <w:p w14:paraId="58B6E7CF" w14:textId="4887A2CB" w:rsidR="002F770A" w:rsidRPr="00735A43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Languages</w:t>
            </w:r>
          </w:p>
        </w:tc>
      </w:tr>
      <w:tr w:rsidR="002F770A" w:rsidRPr="00B448E8" w14:paraId="7466CADC" w14:textId="77777777" w:rsidTr="002F770A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A83022A" w14:textId="3E1AC3D2" w:rsidR="002F770A" w:rsidRPr="00B448E8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8 Australian Indigenous languages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EF6BF53" w14:textId="68D5EFB9" w:rsidR="002F770A" w:rsidRPr="00B448E8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F770A">
              <w:rPr>
                <w:rFonts w:ascii="Calibri" w:eastAsia="Times New Roman" w:hAnsi="Calibri" w:cs="Calibri"/>
                <w:color w:val="000000"/>
                <w:lang w:eastAsia="en-AU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2F770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Yolngu </w:t>
            </w:r>
            <w:proofErr w:type="spellStart"/>
            <w:r w:rsidRPr="002F770A">
              <w:rPr>
                <w:rFonts w:ascii="Calibri" w:eastAsia="Times New Roman" w:hAnsi="Calibri" w:cs="Calibri"/>
                <w:color w:val="000000"/>
                <w:lang w:eastAsia="en-AU"/>
              </w:rPr>
              <w:t>Matha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60AE1" w14:textId="77777777" w:rsidR="002F770A" w:rsidRPr="00B448E8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B16CA97" w14:textId="57D5BED0" w:rsidR="002F770A" w:rsidRPr="00B448E8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F770A" w:rsidRPr="00B448E8" w14:paraId="0E92CA10" w14:textId="77777777" w:rsidTr="002F770A">
        <w:trPr>
          <w:trHeight w:val="300"/>
        </w:trPr>
        <w:tc>
          <w:tcPr>
            <w:tcW w:w="3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681491E" w14:textId="77777777" w:rsidR="002F770A" w:rsidRPr="00B448E8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8DECCA7" w14:textId="77777777" w:rsidR="002F770A" w:rsidRPr="00B448E8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AA682" w14:textId="30B84DF3" w:rsidR="002F770A" w:rsidRPr="00B448E8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2F770A">
              <w:rPr>
                <w:rFonts w:ascii="Calibri" w:eastAsia="Times New Roman" w:hAnsi="Calibri" w:cs="Calibri"/>
                <w:lang w:eastAsia="en-AU"/>
              </w:rPr>
              <w:t>821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</w:t>
            </w:r>
            <w:proofErr w:type="spellStart"/>
            <w:r w:rsidRPr="002F770A">
              <w:rPr>
                <w:rFonts w:ascii="Calibri" w:eastAsia="Times New Roman" w:hAnsi="Calibri" w:cs="Calibri"/>
                <w:lang w:eastAsia="en-AU"/>
              </w:rPr>
              <w:t>Dhangu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0D1E034" w14:textId="08DC2100" w:rsidR="002F770A" w:rsidRPr="00B448E8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2F770A" w:rsidRPr="00B448E8" w14:paraId="03682CB3" w14:textId="77777777" w:rsidTr="002F770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05E90DF" w14:textId="77777777" w:rsidR="002F770A" w:rsidRPr="00B448E8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6E87DD0" w14:textId="77777777" w:rsidR="002F770A" w:rsidRPr="00B448E8" w:rsidRDefault="002F770A" w:rsidP="0089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4BD42B47" w14:textId="77777777" w:rsidR="002F770A" w:rsidRPr="00B448E8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02F58A3" w14:textId="23322EA4" w:rsidR="002F770A" w:rsidRPr="00B448E8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F770A">
              <w:rPr>
                <w:rFonts w:ascii="Calibri" w:eastAsia="Times New Roman" w:hAnsi="Calibri" w:cs="Calibri"/>
                <w:color w:val="000000"/>
                <w:lang w:eastAsia="en-AU"/>
              </w:rPr>
              <w:t>8211</w:t>
            </w:r>
            <w:r w:rsidRPr="002F770A">
              <w:rPr>
                <w:rFonts w:ascii="Calibri" w:eastAsia="Times New Roman" w:hAnsi="Calibri" w:cs="Calibri"/>
                <w:color w:val="000000"/>
                <w:lang w:eastAsia="en-AU"/>
              </w:rPr>
              <w:tab/>
            </w:r>
            <w:proofErr w:type="spellStart"/>
            <w:r w:rsidRPr="002F770A">
              <w:rPr>
                <w:rFonts w:ascii="Calibri" w:eastAsia="Times New Roman" w:hAnsi="Calibri" w:cs="Calibri"/>
                <w:color w:val="000000"/>
                <w:lang w:eastAsia="en-AU"/>
              </w:rPr>
              <w:t>Galpu</w:t>
            </w:r>
            <w:proofErr w:type="spellEnd"/>
          </w:p>
        </w:tc>
      </w:tr>
      <w:tr w:rsidR="002F770A" w:rsidRPr="00B448E8" w14:paraId="3812945D" w14:textId="77777777" w:rsidTr="002F770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B6D0851" w14:textId="77777777" w:rsidR="002F770A" w:rsidRPr="00B448E8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0E4F66D" w14:textId="77777777" w:rsidR="002F770A" w:rsidRPr="00B448E8" w:rsidRDefault="002F770A" w:rsidP="0089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5ACE75C2" w14:textId="77777777" w:rsidR="002F770A" w:rsidRPr="00B448E8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D887C3A" w14:textId="10E4EFAE" w:rsidR="002F770A" w:rsidRPr="002F770A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F770A">
              <w:rPr>
                <w:rFonts w:ascii="Calibri" w:eastAsia="Times New Roman" w:hAnsi="Calibri" w:cs="Calibri"/>
                <w:color w:val="000000"/>
                <w:lang w:eastAsia="en-AU"/>
              </w:rPr>
              <w:t>8212</w:t>
            </w:r>
            <w:r w:rsidRPr="002F770A">
              <w:rPr>
                <w:rFonts w:ascii="Calibri" w:eastAsia="Times New Roman" w:hAnsi="Calibri" w:cs="Calibri"/>
                <w:color w:val="000000"/>
                <w:lang w:eastAsia="en-AU"/>
              </w:rPr>
              <w:tab/>
            </w:r>
            <w:proofErr w:type="spellStart"/>
            <w:r w:rsidRPr="002F770A">
              <w:rPr>
                <w:rFonts w:ascii="Calibri" w:eastAsia="Times New Roman" w:hAnsi="Calibri" w:cs="Calibri"/>
                <w:color w:val="000000"/>
                <w:lang w:eastAsia="en-AU"/>
              </w:rPr>
              <w:t>Golumala</w:t>
            </w:r>
            <w:proofErr w:type="spellEnd"/>
          </w:p>
        </w:tc>
      </w:tr>
      <w:tr w:rsidR="002F770A" w:rsidRPr="00B448E8" w14:paraId="6163F419" w14:textId="77777777" w:rsidTr="002F770A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B2DE3E5" w14:textId="77777777" w:rsidR="002F770A" w:rsidRPr="00B448E8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A8C8FBF" w14:textId="77777777" w:rsidR="002F770A" w:rsidRPr="00B448E8" w:rsidRDefault="002F770A" w:rsidP="0089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7D737E21" w14:textId="77777777" w:rsidR="002F770A" w:rsidRPr="00B448E8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2BABFFB" w14:textId="60CF56C4" w:rsidR="002F770A" w:rsidRPr="002F770A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F770A">
              <w:rPr>
                <w:rFonts w:ascii="Calibri" w:eastAsia="Times New Roman" w:hAnsi="Calibri" w:cs="Calibri"/>
                <w:color w:val="000000"/>
                <w:lang w:eastAsia="en-AU"/>
              </w:rPr>
              <w:t>8213</w:t>
            </w:r>
            <w:r w:rsidRPr="002F770A">
              <w:rPr>
                <w:rFonts w:ascii="Calibri" w:eastAsia="Times New Roman" w:hAnsi="Calibri" w:cs="Calibri"/>
                <w:color w:val="000000"/>
                <w:lang w:eastAsia="en-AU"/>
              </w:rPr>
              <w:tab/>
            </w:r>
            <w:proofErr w:type="spellStart"/>
            <w:r w:rsidRPr="002F770A">
              <w:rPr>
                <w:rFonts w:ascii="Calibri" w:eastAsia="Times New Roman" w:hAnsi="Calibri" w:cs="Calibri"/>
                <w:color w:val="000000"/>
                <w:lang w:eastAsia="en-AU"/>
              </w:rPr>
              <w:t>Wangurri</w:t>
            </w:r>
            <w:proofErr w:type="spellEnd"/>
          </w:p>
        </w:tc>
      </w:tr>
      <w:tr w:rsidR="002F770A" w:rsidRPr="00B448E8" w14:paraId="54C44FC3" w14:textId="77777777" w:rsidTr="002F770A">
        <w:trPr>
          <w:trHeight w:val="305"/>
        </w:trPr>
        <w:tc>
          <w:tcPr>
            <w:tcW w:w="339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2D294E4" w14:textId="77777777" w:rsidR="002F770A" w:rsidRPr="00B448E8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3A6AAC5" w14:textId="77777777" w:rsidR="002F770A" w:rsidRPr="00B448E8" w:rsidRDefault="002F770A" w:rsidP="00896C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C66FC" w14:textId="77777777" w:rsidR="002F770A" w:rsidRPr="00B448E8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BF22D65" w14:textId="59DC7BC7" w:rsidR="002F770A" w:rsidRPr="00B448E8" w:rsidRDefault="002F770A" w:rsidP="00896C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F770A">
              <w:rPr>
                <w:rFonts w:ascii="Calibri" w:eastAsia="Times New Roman" w:hAnsi="Calibri" w:cs="Calibri"/>
                <w:color w:val="000000"/>
                <w:lang w:eastAsia="en-AU"/>
              </w:rPr>
              <w:t>8219</w:t>
            </w:r>
            <w:r w:rsidRPr="002F770A">
              <w:rPr>
                <w:rFonts w:ascii="Calibri" w:eastAsia="Times New Roman" w:hAnsi="Calibri" w:cs="Calibri"/>
                <w:color w:val="000000"/>
                <w:lang w:eastAsia="en-AU"/>
              </w:rPr>
              <w:tab/>
            </w:r>
            <w:proofErr w:type="spellStart"/>
            <w:r w:rsidRPr="002F770A">
              <w:rPr>
                <w:rFonts w:ascii="Calibri" w:eastAsia="Times New Roman" w:hAnsi="Calibri" w:cs="Calibri"/>
                <w:color w:val="000000"/>
                <w:lang w:eastAsia="en-AU"/>
              </w:rPr>
              <w:t>Dhangu</w:t>
            </w:r>
            <w:proofErr w:type="spellEnd"/>
            <w:r w:rsidRPr="002F770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, </w:t>
            </w:r>
            <w:proofErr w:type="spellStart"/>
            <w:r w:rsidRPr="002F770A">
              <w:rPr>
                <w:rFonts w:ascii="Calibri" w:eastAsia="Times New Roman" w:hAnsi="Calibri" w:cs="Calibri"/>
                <w:color w:val="000000"/>
                <w:lang w:eastAsia="en-AU"/>
              </w:rPr>
              <w:t>nec</w:t>
            </w:r>
            <w:proofErr w:type="spellEnd"/>
          </w:p>
        </w:tc>
      </w:tr>
    </w:tbl>
    <w:p w14:paraId="10DDEA88" w14:textId="77777777" w:rsidR="00B610C9" w:rsidRPr="007F1BDC" w:rsidRDefault="00B610C9" w:rsidP="002F16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BF4D451" w14:textId="56FD36A0" w:rsidR="002F16EE" w:rsidRPr="00773144" w:rsidRDefault="000C4A64" w:rsidP="002F16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73144">
        <w:rPr>
          <w:rFonts w:cstheme="minorHAnsi"/>
          <w:b/>
          <w:bCs/>
          <w:color w:val="000000"/>
        </w:rPr>
        <w:t>How is a Language defined</w:t>
      </w:r>
      <w:r w:rsidR="00473112" w:rsidRPr="00773144">
        <w:rPr>
          <w:rFonts w:cstheme="minorHAnsi"/>
          <w:b/>
          <w:bCs/>
          <w:color w:val="000000"/>
        </w:rPr>
        <w:t>?</w:t>
      </w:r>
    </w:p>
    <w:p w14:paraId="04446FB2" w14:textId="5DAE67D7" w:rsidR="004A54A4" w:rsidRPr="00773144" w:rsidRDefault="00A5410B" w:rsidP="0086719A">
      <w:pPr>
        <w:rPr>
          <w:rFonts w:cstheme="minorHAnsi"/>
        </w:rPr>
      </w:pPr>
      <w:r w:rsidRPr="00773144">
        <w:rPr>
          <w:rFonts w:cstheme="minorHAnsi"/>
        </w:rPr>
        <w:t xml:space="preserve">There are </w:t>
      </w:r>
      <w:r w:rsidR="00773144" w:rsidRPr="00773144">
        <w:rPr>
          <w:rFonts w:cstheme="minorHAnsi"/>
        </w:rPr>
        <w:t xml:space="preserve">many </w:t>
      </w:r>
      <w:r w:rsidR="008B0109">
        <w:rPr>
          <w:rFonts w:cstheme="minorHAnsi"/>
        </w:rPr>
        <w:t xml:space="preserve">different </w:t>
      </w:r>
      <w:r w:rsidR="00773144" w:rsidRPr="00773144">
        <w:rPr>
          <w:rFonts w:cstheme="minorHAnsi"/>
        </w:rPr>
        <w:t>ways</w:t>
      </w:r>
      <w:r w:rsidRPr="00773144">
        <w:rPr>
          <w:rFonts w:cstheme="minorHAnsi"/>
        </w:rPr>
        <w:t xml:space="preserve"> people define language. In the ASCL, the official definition from the Macquarie Dictionary is used. According to the Macquarie Dictionary a Language is a distinctly human way of communicating using voice, writing or sign language that is understood by others. Computer coding language</w:t>
      </w:r>
      <w:r w:rsidR="006B3AB2" w:rsidRPr="00773144">
        <w:rPr>
          <w:rFonts w:cstheme="minorHAnsi"/>
        </w:rPr>
        <w:t>s are</w:t>
      </w:r>
      <w:r w:rsidRPr="00773144">
        <w:rPr>
          <w:rFonts w:cstheme="minorHAnsi"/>
        </w:rPr>
        <w:t xml:space="preserve"> excluded from the ASCL</w:t>
      </w:r>
      <w:r w:rsidR="00E8178A" w:rsidRPr="00773144">
        <w:rPr>
          <w:rFonts w:cstheme="minorHAnsi"/>
        </w:rPr>
        <w:t>.</w:t>
      </w:r>
    </w:p>
    <w:p w14:paraId="1216FCB0" w14:textId="68E83BC3" w:rsidR="00450A0A" w:rsidRPr="00A74179" w:rsidRDefault="00B944E3" w:rsidP="00F868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en-AU"/>
        </w:rPr>
      </w:pPr>
      <w:r w:rsidRPr="00A74179">
        <w:rPr>
          <w:rFonts w:eastAsia="Times New Roman" w:cstheme="minorHAnsi"/>
          <w:b/>
          <w:bCs/>
          <w:lang w:eastAsia="en-AU"/>
        </w:rPr>
        <w:t xml:space="preserve">What is a </w:t>
      </w:r>
      <w:r w:rsidR="000C4A64">
        <w:rPr>
          <w:rFonts w:eastAsia="Times New Roman" w:cstheme="minorHAnsi"/>
          <w:b/>
          <w:bCs/>
          <w:lang w:eastAsia="en-AU"/>
        </w:rPr>
        <w:t>dialect</w:t>
      </w:r>
      <w:r w:rsidRPr="00A74179">
        <w:rPr>
          <w:rFonts w:eastAsia="Times New Roman" w:cstheme="minorHAnsi"/>
          <w:b/>
          <w:bCs/>
          <w:lang w:eastAsia="en-AU"/>
        </w:rPr>
        <w:t>?</w:t>
      </w:r>
    </w:p>
    <w:p w14:paraId="60E2E82E" w14:textId="74E4DACC" w:rsidR="00450A0A" w:rsidRPr="00C80C1D" w:rsidRDefault="00AB1A6E" w:rsidP="00F868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en-AU"/>
        </w:rPr>
      </w:pPr>
      <w:r w:rsidRPr="00C80C1D">
        <w:rPr>
          <w:rFonts w:eastAsia="Times New Roman" w:cstheme="minorHAnsi"/>
          <w:lang w:eastAsia="en-AU"/>
        </w:rPr>
        <w:t>A</w:t>
      </w:r>
      <w:r w:rsidR="007201F1" w:rsidRPr="00C80C1D">
        <w:rPr>
          <w:rFonts w:eastAsia="Times New Roman" w:cstheme="minorHAnsi"/>
          <w:lang w:eastAsia="en-AU"/>
        </w:rPr>
        <w:t>s used in the ASCL, a</w:t>
      </w:r>
      <w:r w:rsidR="00A5410B" w:rsidRPr="00C80C1D">
        <w:rPr>
          <w:rFonts w:eastAsia="Times New Roman" w:cstheme="minorHAnsi"/>
          <w:lang w:eastAsia="en-AU"/>
        </w:rPr>
        <w:t xml:space="preserve"> dialect </w:t>
      </w:r>
      <w:r w:rsidR="007201F1" w:rsidRPr="00C80C1D">
        <w:rPr>
          <w:rFonts w:eastAsia="Times New Roman" w:cstheme="minorHAnsi"/>
          <w:lang w:eastAsia="en-AU"/>
        </w:rPr>
        <w:t>can be defined as</w:t>
      </w:r>
      <w:r w:rsidR="00A5410B" w:rsidRPr="00C80C1D">
        <w:rPr>
          <w:rFonts w:eastAsia="Times New Roman" w:cstheme="minorHAnsi"/>
          <w:lang w:eastAsia="en-AU"/>
        </w:rPr>
        <w:t xml:space="preserve"> a regional or social variety of a language distinguished by pronunciation, grammar, and/or vocabulary from its parent language. Some dialects have been individually specified within the ASCL based on </w:t>
      </w:r>
      <w:r w:rsidR="009D4C89" w:rsidRPr="00C80C1D">
        <w:rPr>
          <w:rFonts w:eastAsia="Times New Roman" w:cstheme="minorHAnsi"/>
          <w:lang w:eastAsia="en-AU"/>
        </w:rPr>
        <w:t xml:space="preserve">user </w:t>
      </w:r>
      <w:r w:rsidR="00A5410B" w:rsidRPr="00C80C1D">
        <w:rPr>
          <w:rFonts w:eastAsia="Times New Roman" w:cstheme="minorHAnsi"/>
          <w:lang w:eastAsia="en-AU"/>
        </w:rPr>
        <w:t>needs.</w:t>
      </w:r>
    </w:p>
    <w:p w14:paraId="2C8D604D" w14:textId="77777777" w:rsidR="0089702D" w:rsidRPr="00C80C1D" w:rsidRDefault="0089702D" w:rsidP="00F868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en-AU"/>
        </w:rPr>
      </w:pPr>
    </w:p>
    <w:p w14:paraId="785CC1E3" w14:textId="7E60B40D" w:rsidR="0089702D" w:rsidRPr="00C80C1D" w:rsidRDefault="0089702D" w:rsidP="00F868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en-AU"/>
        </w:rPr>
      </w:pPr>
      <w:r w:rsidRPr="00C80C1D">
        <w:rPr>
          <w:rFonts w:eastAsia="Times New Roman" w:cstheme="minorHAnsi"/>
          <w:b/>
          <w:bCs/>
          <w:lang w:eastAsia="en-AU"/>
        </w:rPr>
        <w:t>What is a Pidgin?</w:t>
      </w:r>
    </w:p>
    <w:p w14:paraId="6C678ECC" w14:textId="65825909" w:rsidR="0089702D" w:rsidRPr="00C80C1D" w:rsidRDefault="0089702D" w:rsidP="0089702D">
      <w:pPr>
        <w:rPr>
          <w:rFonts w:cstheme="minorHAnsi"/>
        </w:rPr>
      </w:pPr>
      <w:r w:rsidRPr="00C80C1D">
        <w:rPr>
          <w:rFonts w:cstheme="minorHAnsi"/>
        </w:rPr>
        <w:t>A</w:t>
      </w:r>
      <w:r w:rsidR="007201F1" w:rsidRPr="00C80C1D">
        <w:rPr>
          <w:rFonts w:cstheme="minorHAnsi"/>
        </w:rPr>
        <w:t>s used in the ASCL, a</w:t>
      </w:r>
      <w:r w:rsidRPr="00C80C1D">
        <w:rPr>
          <w:rFonts w:cstheme="minorHAnsi"/>
        </w:rPr>
        <w:t xml:space="preserve"> pidgin </w:t>
      </w:r>
      <w:r w:rsidR="007201F1" w:rsidRPr="00C80C1D">
        <w:rPr>
          <w:rFonts w:cstheme="minorHAnsi"/>
        </w:rPr>
        <w:t>can be defined as</w:t>
      </w:r>
      <w:r w:rsidRPr="00C80C1D">
        <w:rPr>
          <w:rFonts w:cstheme="minorHAnsi"/>
        </w:rPr>
        <w:t xml:space="preserve"> a language used for communication between groups having different first languages, as between European traders or colonisers and </w:t>
      </w:r>
      <w:r w:rsidR="00431648">
        <w:rPr>
          <w:rFonts w:cstheme="minorHAnsi"/>
        </w:rPr>
        <w:t>I</w:t>
      </w:r>
      <w:r w:rsidRPr="00C80C1D">
        <w:rPr>
          <w:rFonts w:cstheme="minorHAnsi"/>
        </w:rPr>
        <w:t>ndigenous peoples, and which typically has features deriving from each of those languages.</w:t>
      </w:r>
    </w:p>
    <w:p w14:paraId="1B76E132" w14:textId="77777777" w:rsidR="00672DB3" w:rsidRDefault="0089702D" w:rsidP="00672D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en-AU"/>
        </w:rPr>
      </w:pPr>
      <w:r w:rsidRPr="00C80C1D">
        <w:rPr>
          <w:rFonts w:eastAsia="Times New Roman" w:cstheme="minorHAnsi"/>
          <w:b/>
          <w:bCs/>
          <w:lang w:eastAsia="en-AU"/>
        </w:rPr>
        <w:t>What is a Creole?</w:t>
      </w:r>
    </w:p>
    <w:p w14:paraId="27C41241" w14:textId="27FD1EFB" w:rsidR="00672DB3" w:rsidRDefault="0089702D" w:rsidP="00672D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en-AU"/>
        </w:rPr>
      </w:pPr>
      <w:r w:rsidRPr="00C80C1D">
        <w:rPr>
          <w:rFonts w:cstheme="minorHAnsi"/>
        </w:rPr>
        <w:t>A</w:t>
      </w:r>
      <w:r w:rsidR="007201F1" w:rsidRPr="00C80C1D">
        <w:rPr>
          <w:rFonts w:cstheme="minorHAnsi"/>
        </w:rPr>
        <w:t>s used in the ASCL, a</w:t>
      </w:r>
      <w:r w:rsidRPr="00C80C1D">
        <w:rPr>
          <w:rFonts w:cstheme="minorHAnsi"/>
        </w:rPr>
        <w:t xml:space="preserve"> </w:t>
      </w:r>
      <w:r w:rsidR="00C80C1D">
        <w:rPr>
          <w:rFonts w:cstheme="minorHAnsi"/>
        </w:rPr>
        <w:t>c</w:t>
      </w:r>
      <w:r w:rsidRPr="00C80C1D">
        <w:rPr>
          <w:rFonts w:cstheme="minorHAnsi"/>
        </w:rPr>
        <w:t xml:space="preserve">reole </w:t>
      </w:r>
      <w:r w:rsidR="007201F1" w:rsidRPr="00C80C1D">
        <w:rPr>
          <w:rFonts w:cstheme="minorHAnsi"/>
        </w:rPr>
        <w:t>can be defined as</w:t>
      </w:r>
      <w:r w:rsidRPr="00C80C1D">
        <w:rPr>
          <w:rFonts w:cstheme="minorHAnsi"/>
        </w:rPr>
        <w:t xml:space="preserve"> </w:t>
      </w:r>
      <w:r w:rsidRPr="00C80C1D">
        <w:rPr>
          <w:rFonts w:cstheme="minorHAnsi"/>
          <w:lang w:eastAsia="en-AU"/>
        </w:rPr>
        <w:t>a language which has developed from a pidgin to become the primary language of a community. </w:t>
      </w:r>
    </w:p>
    <w:p w14:paraId="1FBECE90" w14:textId="77777777" w:rsidR="00672DB3" w:rsidRPr="00672DB3" w:rsidRDefault="00672DB3" w:rsidP="00672DB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en-AU"/>
        </w:rPr>
      </w:pPr>
    </w:p>
    <w:p w14:paraId="36B6C9F5" w14:textId="77777777" w:rsidR="00672DB3" w:rsidRDefault="00310AB9" w:rsidP="00310AB9">
      <w:pPr>
        <w:rPr>
          <w:rFonts w:cstheme="minorHAnsi"/>
          <w:b/>
          <w:bCs/>
          <w:lang w:eastAsia="en-AU"/>
        </w:rPr>
      </w:pPr>
      <w:r w:rsidRPr="00C80C1D">
        <w:rPr>
          <w:rFonts w:cstheme="minorHAnsi"/>
          <w:b/>
          <w:bCs/>
          <w:lang w:eastAsia="en-AU"/>
        </w:rPr>
        <w:t>What is the difference between a sign language and a sign</w:t>
      </w:r>
      <w:r w:rsidRPr="00C80C1D">
        <w:rPr>
          <w:rFonts w:cstheme="minorHAnsi"/>
          <w:b/>
          <w:bCs/>
          <w:u w:val="single"/>
          <w:lang w:eastAsia="en-AU"/>
        </w:rPr>
        <w:t>ed</w:t>
      </w:r>
      <w:r w:rsidRPr="00C80C1D">
        <w:rPr>
          <w:rFonts w:cstheme="minorHAnsi"/>
          <w:b/>
          <w:bCs/>
          <w:lang w:eastAsia="en-AU"/>
        </w:rPr>
        <w:t xml:space="preserve"> language</w:t>
      </w:r>
      <w:r w:rsidR="00672DB3">
        <w:rPr>
          <w:rFonts w:cstheme="minorHAnsi"/>
          <w:b/>
          <w:bCs/>
          <w:lang w:eastAsia="en-AU"/>
        </w:rPr>
        <w:t xml:space="preserve">? </w:t>
      </w:r>
    </w:p>
    <w:p w14:paraId="1794475D" w14:textId="61682560" w:rsidR="00310AB9" w:rsidRPr="00672DB3" w:rsidRDefault="00310AB9" w:rsidP="00310AB9">
      <w:pPr>
        <w:rPr>
          <w:rFonts w:cstheme="minorHAnsi"/>
          <w:b/>
          <w:bCs/>
          <w:lang w:eastAsia="en-AU"/>
        </w:rPr>
      </w:pPr>
      <w:r w:rsidRPr="00C80C1D">
        <w:rPr>
          <w:rFonts w:cstheme="minorHAnsi"/>
          <w:lang w:eastAsia="en-AU"/>
        </w:rPr>
        <w:t xml:space="preserve">Sign languages (e.g. </w:t>
      </w:r>
      <w:proofErr w:type="spellStart"/>
      <w:r w:rsidRPr="00C80C1D">
        <w:rPr>
          <w:rFonts w:cstheme="minorHAnsi"/>
          <w:lang w:eastAsia="en-AU"/>
        </w:rPr>
        <w:t>Auslan</w:t>
      </w:r>
      <w:proofErr w:type="spellEnd"/>
      <w:r w:rsidRPr="00C80C1D">
        <w:rPr>
          <w:rFonts w:cstheme="minorHAnsi"/>
          <w:lang w:eastAsia="en-AU"/>
        </w:rPr>
        <w:t xml:space="preserve">) are languages in their own right, with distinct grammar and vocabulary, compared with spoken languages. In the ASCL, sign languages are currently included in Narrow </w:t>
      </w:r>
      <w:r w:rsidR="00431648">
        <w:rPr>
          <w:rFonts w:cstheme="minorHAnsi"/>
          <w:lang w:eastAsia="en-AU"/>
        </w:rPr>
        <w:lastRenderedPageBreak/>
        <w:t>G</w:t>
      </w:r>
      <w:r w:rsidRPr="00C80C1D">
        <w:rPr>
          <w:rFonts w:cstheme="minorHAnsi"/>
          <w:lang w:eastAsia="en-AU"/>
        </w:rPr>
        <w:t>roup 97. Signed languages are those that directly represent a spoken language; and are not currently included in the ASCL.</w:t>
      </w:r>
    </w:p>
    <w:p w14:paraId="331F28CA" w14:textId="7B976E48" w:rsidR="00D55D6B" w:rsidRPr="00310AB9" w:rsidRDefault="00D55D6B" w:rsidP="00310AB9">
      <w:pPr>
        <w:rPr>
          <w:lang w:eastAsia="en-AU"/>
        </w:rPr>
      </w:pPr>
      <w:r w:rsidRPr="007F1BDC">
        <w:rPr>
          <w:rFonts w:cstheme="minorHAnsi"/>
          <w:b/>
          <w:bCs/>
          <w:color w:val="000000"/>
        </w:rPr>
        <w:t xml:space="preserve">What </w:t>
      </w:r>
      <w:r>
        <w:rPr>
          <w:rFonts w:cstheme="minorHAnsi"/>
          <w:b/>
          <w:bCs/>
          <w:color w:val="000000"/>
        </w:rPr>
        <w:t>are</w:t>
      </w:r>
      <w:r w:rsidRPr="007F1BDC">
        <w:rPr>
          <w:rFonts w:cstheme="minorHAnsi"/>
          <w:b/>
          <w:bCs/>
          <w:color w:val="000000"/>
        </w:rPr>
        <w:t xml:space="preserve"> the </w:t>
      </w:r>
      <w:r>
        <w:rPr>
          <w:rFonts w:cstheme="minorHAnsi"/>
          <w:b/>
          <w:bCs/>
          <w:color w:val="000000"/>
        </w:rPr>
        <w:t>Language</w:t>
      </w:r>
      <w:r w:rsidRPr="007F1BDC">
        <w:rPr>
          <w:rFonts w:cstheme="minorHAnsi"/>
          <w:b/>
          <w:bCs/>
          <w:color w:val="000000"/>
        </w:rPr>
        <w:t xml:space="preserve"> </w:t>
      </w:r>
      <w:r w:rsidR="00431648">
        <w:rPr>
          <w:rFonts w:cstheme="minorHAnsi"/>
          <w:b/>
          <w:bCs/>
          <w:color w:val="000000"/>
        </w:rPr>
        <w:t>S</w:t>
      </w:r>
      <w:r w:rsidRPr="007F1BDC">
        <w:rPr>
          <w:rFonts w:cstheme="minorHAnsi"/>
          <w:b/>
          <w:bCs/>
          <w:color w:val="000000"/>
        </w:rPr>
        <w:t>tandard</w:t>
      </w:r>
      <w:r>
        <w:rPr>
          <w:rFonts w:cstheme="minorHAnsi"/>
          <w:b/>
          <w:bCs/>
          <w:color w:val="000000"/>
        </w:rPr>
        <w:t>s</w:t>
      </w:r>
      <w:r w:rsidRPr="007F1BDC">
        <w:rPr>
          <w:rFonts w:cstheme="minorHAnsi"/>
          <w:b/>
          <w:bCs/>
          <w:color w:val="000000"/>
        </w:rPr>
        <w:t>?</w:t>
      </w:r>
    </w:p>
    <w:p w14:paraId="7093EAC0" w14:textId="5EE3AC06" w:rsidR="00D23E0F" w:rsidRDefault="00D55D6B" w:rsidP="00414018">
      <w:pPr>
        <w:spacing w:after="120" w:line="240" w:lineRule="auto"/>
        <w:rPr>
          <w:rFonts w:cstheme="minorHAnsi"/>
        </w:rPr>
      </w:pPr>
      <w:r w:rsidRPr="007F1BDC">
        <w:rPr>
          <w:rFonts w:cstheme="minorHAnsi"/>
          <w:color w:val="000000"/>
        </w:rPr>
        <w:t xml:space="preserve">The </w:t>
      </w:r>
      <w:hyperlink r:id="rId9" w:history="1">
        <w:r w:rsidR="00D23E0F" w:rsidRPr="00B05501">
          <w:rPr>
            <w:rStyle w:val="Hyperlink"/>
            <w:rFonts w:cstheme="minorHAnsi"/>
          </w:rPr>
          <w:t xml:space="preserve">ABS </w:t>
        </w:r>
        <w:r w:rsidRPr="00B05501">
          <w:rPr>
            <w:rStyle w:val="Hyperlink"/>
            <w:rFonts w:cstheme="minorHAnsi"/>
          </w:rPr>
          <w:t xml:space="preserve">Language </w:t>
        </w:r>
        <w:r w:rsidR="00672DB3">
          <w:rPr>
            <w:rStyle w:val="Hyperlink"/>
            <w:rFonts w:cstheme="minorHAnsi"/>
          </w:rPr>
          <w:t>S</w:t>
        </w:r>
        <w:r w:rsidRPr="00B05501">
          <w:rPr>
            <w:rStyle w:val="Hyperlink"/>
            <w:rFonts w:cstheme="minorHAnsi"/>
          </w:rPr>
          <w:t>tandards</w:t>
        </w:r>
      </w:hyperlink>
      <w:r>
        <w:rPr>
          <w:rFonts w:cstheme="minorHAnsi"/>
          <w:color w:val="000000"/>
        </w:rPr>
        <w:t xml:space="preserve"> </w:t>
      </w:r>
      <w:r w:rsidRPr="006B3AB2">
        <w:rPr>
          <w:rFonts w:cstheme="minorHAnsi"/>
        </w:rPr>
        <w:t xml:space="preserve">outline </w:t>
      </w:r>
      <w:r w:rsidR="00D23E0F">
        <w:rPr>
          <w:rFonts w:cstheme="minorHAnsi"/>
        </w:rPr>
        <w:t>methods for collecting, processing and presenting data on l</w:t>
      </w:r>
      <w:r w:rsidRPr="006B3AB2">
        <w:rPr>
          <w:rFonts w:cstheme="minorHAnsi"/>
        </w:rPr>
        <w:t>anguages spoken in Australia</w:t>
      </w:r>
      <w:r w:rsidR="00D23E0F">
        <w:rPr>
          <w:rFonts w:cstheme="minorHAnsi"/>
        </w:rPr>
        <w:t xml:space="preserve">. There are five </w:t>
      </w:r>
      <w:r w:rsidR="00431648">
        <w:rPr>
          <w:rFonts w:cstheme="minorHAnsi"/>
        </w:rPr>
        <w:t>L</w:t>
      </w:r>
      <w:r w:rsidR="00D23E0F">
        <w:rPr>
          <w:rFonts w:cstheme="minorHAnsi"/>
        </w:rPr>
        <w:t xml:space="preserve">anguage </w:t>
      </w:r>
      <w:r w:rsidR="00431648">
        <w:rPr>
          <w:rFonts w:cstheme="minorHAnsi"/>
        </w:rPr>
        <w:t>S</w:t>
      </w:r>
      <w:r w:rsidR="00D23E0F">
        <w:rPr>
          <w:rFonts w:cstheme="minorHAnsi"/>
        </w:rPr>
        <w:t xml:space="preserve">tandards in total. </w:t>
      </w:r>
    </w:p>
    <w:p w14:paraId="64801461" w14:textId="77777777" w:rsidR="00D23E0F" w:rsidRPr="00773144" w:rsidRDefault="00D23E0F" w:rsidP="00D23E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773144">
        <w:rPr>
          <w:rFonts w:eastAsia="Times New Roman" w:cstheme="minorHAnsi"/>
          <w:color w:val="000000"/>
          <w:lang w:eastAsia="en-AU"/>
        </w:rPr>
        <w:t>First Language Spoken</w:t>
      </w:r>
    </w:p>
    <w:p w14:paraId="209AC8A6" w14:textId="77777777" w:rsidR="00D23E0F" w:rsidRPr="00773144" w:rsidRDefault="00D23E0F" w:rsidP="00D23E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773144">
        <w:rPr>
          <w:rFonts w:eastAsia="Times New Roman" w:cstheme="minorHAnsi"/>
          <w:color w:val="000000"/>
          <w:lang w:eastAsia="en-AU"/>
        </w:rPr>
        <w:t>Languages Spoken at Home</w:t>
      </w:r>
    </w:p>
    <w:p w14:paraId="6D1041FF" w14:textId="77777777" w:rsidR="00D23E0F" w:rsidRPr="00773144" w:rsidRDefault="00D23E0F" w:rsidP="00D23E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773144">
        <w:rPr>
          <w:rFonts w:eastAsia="Times New Roman" w:cstheme="minorHAnsi"/>
          <w:color w:val="000000"/>
          <w:lang w:eastAsia="en-AU"/>
        </w:rPr>
        <w:t>Main Language Other Than English Spoken at Home</w:t>
      </w:r>
    </w:p>
    <w:p w14:paraId="23C0CE99" w14:textId="77777777" w:rsidR="00D23E0F" w:rsidRPr="00773144" w:rsidRDefault="00D23E0F" w:rsidP="00D23E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773144">
        <w:rPr>
          <w:rFonts w:eastAsia="Times New Roman" w:cstheme="minorHAnsi"/>
          <w:color w:val="000000"/>
          <w:lang w:eastAsia="en-AU"/>
        </w:rPr>
        <w:t>Main Language Spoken at Home, and</w:t>
      </w:r>
    </w:p>
    <w:p w14:paraId="36C279E8" w14:textId="77777777" w:rsidR="00D23E0F" w:rsidRPr="00773144" w:rsidRDefault="00D23E0F" w:rsidP="00D23E0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AU"/>
        </w:rPr>
      </w:pPr>
      <w:r w:rsidRPr="00773144">
        <w:rPr>
          <w:rFonts w:eastAsia="Times New Roman" w:cstheme="minorHAnsi"/>
          <w:color w:val="000000"/>
          <w:lang w:eastAsia="en-AU"/>
        </w:rPr>
        <w:t>Proficiency in Spoken English.</w:t>
      </w:r>
    </w:p>
    <w:p w14:paraId="256E4DD1" w14:textId="31D731F7" w:rsidR="00693D25" w:rsidRDefault="00D23E0F" w:rsidP="00F86841">
      <w:pPr>
        <w:autoSpaceDE w:val="0"/>
        <w:autoSpaceDN w:val="0"/>
        <w:adjustRightInd w:val="0"/>
        <w:spacing w:after="0" w:line="240" w:lineRule="auto"/>
        <w:rPr>
          <w:rFonts w:eastAsia="Microsoft JhengHei" w:cs="Leelawadee"/>
        </w:rPr>
      </w:pPr>
      <w:r>
        <w:rPr>
          <w:rFonts w:cstheme="minorHAnsi"/>
        </w:rPr>
        <w:t xml:space="preserve">The </w:t>
      </w:r>
      <w:r w:rsidR="00CA5C2C">
        <w:rPr>
          <w:rFonts w:cstheme="minorHAnsi"/>
        </w:rPr>
        <w:t>ABS L</w:t>
      </w:r>
      <w:r>
        <w:rPr>
          <w:rFonts w:cstheme="minorHAnsi"/>
        </w:rPr>
        <w:t xml:space="preserve">anguage </w:t>
      </w:r>
      <w:r w:rsidR="00672DB3">
        <w:rPr>
          <w:rFonts w:cstheme="minorHAnsi"/>
        </w:rPr>
        <w:t>S</w:t>
      </w:r>
      <w:r>
        <w:rPr>
          <w:rFonts w:cstheme="minorHAnsi"/>
        </w:rPr>
        <w:t xml:space="preserve">tandards </w:t>
      </w:r>
      <w:r w:rsidR="00C80C1D">
        <w:rPr>
          <w:rFonts w:cstheme="minorHAnsi"/>
        </w:rPr>
        <w:t xml:space="preserve">can be used alone and </w:t>
      </w:r>
      <w:r w:rsidR="00164EC0">
        <w:rPr>
          <w:rFonts w:cstheme="minorHAnsi"/>
        </w:rPr>
        <w:t xml:space="preserve">are </w:t>
      </w:r>
      <w:r w:rsidR="00C80C1D">
        <w:rPr>
          <w:rFonts w:cstheme="minorHAnsi"/>
        </w:rPr>
        <w:t xml:space="preserve">also </w:t>
      </w:r>
      <w:r w:rsidR="00164EC0">
        <w:rPr>
          <w:rFonts w:cstheme="minorHAnsi"/>
        </w:rPr>
        <w:t xml:space="preserve">part of the wider framework, </w:t>
      </w:r>
      <w:hyperlink r:id="rId10" w:history="1">
        <w:r w:rsidR="00164EC0" w:rsidRPr="00164EC0">
          <w:rPr>
            <w:rStyle w:val="Hyperlink"/>
            <w:rFonts w:cstheme="minorHAnsi"/>
          </w:rPr>
          <w:t xml:space="preserve">ABS </w:t>
        </w:r>
        <w:r w:rsidRPr="00164EC0">
          <w:rPr>
            <w:rStyle w:val="Hyperlink"/>
            <w:rFonts w:cstheme="minorHAnsi"/>
          </w:rPr>
          <w:t>Standards for Statistics on Cultural and Language Diversity</w:t>
        </w:r>
      </w:hyperlink>
      <w:r w:rsidR="00164EC0">
        <w:rPr>
          <w:rFonts w:cstheme="minorHAnsi"/>
        </w:rPr>
        <w:t xml:space="preserve"> (SSCLD). The </w:t>
      </w:r>
      <w:r w:rsidR="003775F1">
        <w:rPr>
          <w:rFonts w:cstheme="minorHAnsi"/>
        </w:rPr>
        <w:t xml:space="preserve">Standards have been designed and developed by the ABS in collaboration with other organisations to support a nationally consistent approach for the collection and dissemination of data on cultural and language diversity. </w:t>
      </w:r>
      <w:r w:rsidR="00164EC0">
        <w:rPr>
          <w:rFonts w:cstheme="minorHAnsi"/>
        </w:rPr>
        <w:t xml:space="preserve">The </w:t>
      </w:r>
      <w:r w:rsidR="00672DB3">
        <w:rPr>
          <w:rFonts w:cstheme="minorHAnsi"/>
        </w:rPr>
        <w:t>S</w:t>
      </w:r>
      <w:r w:rsidR="00164EC0">
        <w:rPr>
          <w:rFonts w:cstheme="minorHAnsi"/>
        </w:rPr>
        <w:t>tandards</w:t>
      </w:r>
      <w:r w:rsidR="003775F1">
        <w:rPr>
          <w:rFonts w:cstheme="minorHAnsi"/>
        </w:rPr>
        <w:t xml:space="preserve"> used by ABS Census of Population and Housing:</w:t>
      </w:r>
      <w:r w:rsidR="00164EC0">
        <w:rPr>
          <w:rFonts w:cstheme="minorHAnsi"/>
        </w:rPr>
        <w:t xml:space="preserve"> </w:t>
      </w:r>
      <w:r w:rsidR="00164EC0" w:rsidRPr="00414018">
        <w:rPr>
          <w:rFonts w:cstheme="minorHAnsi"/>
          <w:i/>
          <w:iCs/>
        </w:rPr>
        <w:t>Main Language Other Than English Spoken at Home</w:t>
      </w:r>
      <w:r w:rsidR="00164EC0">
        <w:rPr>
          <w:rFonts w:cstheme="minorHAnsi"/>
        </w:rPr>
        <w:t xml:space="preserve"> and </w:t>
      </w:r>
      <w:r w:rsidR="00164EC0" w:rsidRPr="00414018">
        <w:rPr>
          <w:rFonts w:cstheme="minorHAnsi"/>
          <w:i/>
          <w:iCs/>
        </w:rPr>
        <w:t>Proficiency in Spoken English</w:t>
      </w:r>
      <w:r w:rsidR="00164EC0">
        <w:rPr>
          <w:rFonts w:cstheme="minorHAnsi"/>
        </w:rPr>
        <w:t xml:space="preserve"> are part of the Minimum Core Set of Cultural and Language Indicators</w:t>
      </w:r>
      <w:r w:rsidR="003775F1">
        <w:rPr>
          <w:rFonts w:cstheme="minorHAnsi"/>
        </w:rPr>
        <w:t xml:space="preserve">. </w:t>
      </w:r>
      <w:r w:rsidR="00CA6954">
        <w:rPr>
          <w:rFonts w:cstheme="minorHAnsi"/>
        </w:rPr>
        <w:t>Any updates to the</w:t>
      </w:r>
      <w:r w:rsidR="00E46347">
        <w:rPr>
          <w:rFonts w:cstheme="minorHAnsi"/>
        </w:rPr>
        <w:t xml:space="preserve"> </w:t>
      </w:r>
      <w:r w:rsidR="00B05501">
        <w:rPr>
          <w:rFonts w:cstheme="minorHAnsi"/>
        </w:rPr>
        <w:t xml:space="preserve">ABS </w:t>
      </w:r>
      <w:r w:rsidR="00E46347">
        <w:rPr>
          <w:rFonts w:cstheme="minorHAnsi"/>
        </w:rPr>
        <w:t>Language</w:t>
      </w:r>
      <w:r w:rsidR="00CA6954">
        <w:rPr>
          <w:rFonts w:cstheme="minorHAnsi"/>
        </w:rPr>
        <w:t xml:space="preserve"> </w:t>
      </w:r>
      <w:r w:rsidR="00672DB3">
        <w:rPr>
          <w:rFonts w:cstheme="minorHAnsi"/>
        </w:rPr>
        <w:t>S</w:t>
      </w:r>
      <w:r w:rsidR="00CA6954">
        <w:rPr>
          <w:rFonts w:cstheme="minorHAnsi"/>
        </w:rPr>
        <w:t xml:space="preserve">tandards will be considered during the </w:t>
      </w:r>
      <w:hyperlink r:id="rId11" w:history="1">
        <w:r w:rsidR="00CA6954" w:rsidRPr="000C7272">
          <w:rPr>
            <w:rStyle w:val="Hyperlink"/>
            <w:rFonts w:eastAsia="Microsoft JhengHei" w:cs="Leelawadee"/>
          </w:rPr>
          <w:t>2026 Census topic review</w:t>
        </w:r>
      </w:hyperlink>
      <w:r w:rsidR="00773144">
        <w:rPr>
          <w:rFonts w:eastAsia="Microsoft JhengHei" w:cs="Leelawadee"/>
        </w:rPr>
        <w:t>.</w:t>
      </w:r>
    </w:p>
    <w:p w14:paraId="6E4BE5F7" w14:textId="77777777" w:rsidR="00773144" w:rsidRDefault="00773144" w:rsidP="00F868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F73550" w14:textId="3A795E71" w:rsidR="00773144" w:rsidRDefault="00F86841" w:rsidP="00F868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1A6E">
        <w:rPr>
          <w:rFonts w:cstheme="minorHAnsi"/>
          <w:b/>
          <w:bCs/>
        </w:rPr>
        <w:t>Why does the ASC</w:t>
      </w:r>
      <w:r w:rsidR="00A5410B" w:rsidRPr="00AB1A6E">
        <w:rPr>
          <w:rFonts w:cstheme="minorHAnsi"/>
          <w:b/>
          <w:bCs/>
        </w:rPr>
        <w:t>L</w:t>
      </w:r>
      <w:r w:rsidRPr="00AB1A6E">
        <w:rPr>
          <w:rFonts w:cstheme="minorHAnsi"/>
          <w:b/>
          <w:bCs/>
        </w:rPr>
        <w:t xml:space="preserve"> need to be updated?</w:t>
      </w:r>
    </w:p>
    <w:p w14:paraId="1A92A525" w14:textId="282FC96A" w:rsidR="00F86841" w:rsidRPr="00D55D6B" w:rsidRDefault="00F86841" w:rsidP="00F868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1A6E">
        <w:rPr>
          <w:rFonts w:cstheme="minorHAnsi"/>
        </w:rPr>
        <w:t>While the current version of the ASC</w:t>
      </w:r>
      <w:r w:rsidR="00A5410B" w:rsidRPr="00AB1A6E">
        <w:rPr>
          <w:rFonts w:cstheme="minorHAnsi"/>
        </w:rPr>
        <w:t>L</w:t>
      </w:r>
      <w:r w:rsidRPr="00AB1A6E">
        <w:rPr>
          <w:rFonts w:cstheme="minorHAnsi"/>
        </w:rPr>
        <w:t xml:space="preserve"> had some minor updates in 2016</w:t>
      </w:r>
      <w:r w:rsidR="00431648">
        <w:rPr>
          <w:rFonts w:cstheme="minorHAnsi"/>
        </w:rPr>
        <w:t xml:space="preserve"> and 2011</w:t>
      </w:r>
      <w:r w:rsidRPr="00AB1A6E">
        <w:rPr>
          <w:rFonts w:cstheme="minorHAnsi"/>
        </w:rPr>
        <w:t>, it largely reflects the social environment in Australia at that time</w:t>
      </w:r>
      <w:r w:rsidR="00431648">
        <w:rPr>
          <w:rFonts w:cstheme="minorHAnsi"/>
        </w:rPr>
        <w:t xml:space="preserve"> it was originally developed (1997)</w:t>
      </w:r>
      <w:r w:rsidRPr="00AB1A6E">
        <w:rPr>
          <w:rFonts w:cstheme="minorHAnsi"/>
        </w:rPr>
        <w:t>. The Australian community has changed considerably over this time and the ASC</w:t>
      </w:r>
      <w:r w:rsidR="00081B64" w:rsidRPr="00AB1A6E">
        <w:rPr>
          <w:rFonts w:cstheme="minorHAnsi"/>
        </w:rPr>
        <w:t>L</w:t>
      </w:r>
      <w:r w:rsidRPr="00AB1A6E">
        <w:rPr>
          <w:rFonts w:cstheme="minorHAnsi"/>
        </w:rPr>
        <w:t xml:space="preserve"> need</w:t>
      </w:r>
      <w:r w:rsidR="004E5F52">
        <w:rPr>
          <w:rFonts w:cstheme="minorHAnsi"/>
        </w:rPr>
        <w:t>s</w:t>
      </w:r>
      <w:r w:rsidRPr="00AB1A6E">
        <w:rPr>
          <w:rFonts w:cstheme="minorHAnsi"/>
        </w:rPr>
        <w:t xml:space="preserve"> to be reviewed to reflect this. </w:t>
      </w:r>
      <w:r w:rsidR="00081B64" w:rsidRPr="00AB1A6E">
        <w:rPr>
          <w:rFonts w:cstheme="minorHAnsi"/>
        </w:rPr>
        <w:t xml:space="preserve">The </w:t>
      </w:r>
      <w:r w:rsidRPr="00AB1A6E">
        <w:rPr>
          <w:rFonts w:cstheme="minorHAnsi"/>
        </w:rPr>
        <w:t xml:space="preserve">ABS has also received feedback from individuals and organisations identifying areas that need </w:t>
      </w:r>
      <w:r w:rsidR="00081B64" w:rsidRPr="00AB1A6E">
        <w:rPr>
          <w:rFonts w:cstheme="minorHAnsi"/>
        </w:rPr>
        <w:t>to be revised</w:t>
      </w:r>
      <w:r w:rsidR="004D7274" w:rsidRPr="00AB1A6E">
        <w:rPr>
          <w:rFonts w:cstheme="minorHAnsi"/>
        </w:rPr>
        <w:t>.</w:t>
      </w:r>
      <w:r w:rsidR="00D55D6B">
        <w:rPr>
          <w:rFonts w:cstheme="minorHAnsi"/>
        </w:rPr>
        <w:t xml:space="preserve"> </w:t>
      </w:r>
      <w:r w:rsidR="004D7274" w:rsidRPr="00AB1A6E">
        <w:rPr>
          <w:rFonts w:cstheme="minorHAnsi"/>
        </w:rPr>
        <w:t>D</w:t>
      </w:r>
      <w:r w:rsidRPr="00AB1A6E">
        <w:rPr>
          <w:rFonts w:cstheme="minorHAnsi"/>
        </w:rPr>
        <w:t xml:space="preserve">ata from the </w:t>
      </w:r>
      <w:r w:rsidRPr="00A74179">
        <w:rPr>
          <w:rFonts w:cstheme="minorHAnsi"/>
        </w:rPr>
        <w:t>2021 Census will further inform the review.</w:t>
      </w:r>
      <w:r w:rsidR="00D55D6B">
        <w:rPr>
          <w:rFonts w:cstheme="minorHAnsi"/>
        </w:rPr>
        <w:t xml:space="preserve">  </w:t>
      </w:r>
    </w:p>
    <w:p w14:paraId="4E04773A" w14:textId="77777777" w:rsidR="005946AA" w:rsidRPr="00A74179" w:rsidRDefault="005946AA" w:rsidP="002F16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C35916" w14:textId="77777777" w:rsidR="00D55D6B" w:rsidRDefault="005946AA" w:rsidP="00D55D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74179">
        <w:rPr>
          <w:rFonts w:cstheme="minorHAnsi"/>
          <w:b/>
          <w:bCs/>
        </w:rPr>
        <w:t>How is the scope</w:t>
      </w:r>
      <w:r w:rsidR="002D16A8" w:rsidRPr="00A74179">
        <w:rPr>
          <w:rFonts w:cstheme="minorHAnsi"/>
          <w:b/>
          <w:bCs/>
        </w:rPr>
        <w:t xml:space="preserve"> of the review</w:t>
      </w:r>
      <w:r w:rsidRPr="00A74179">
        <w:rPr>
          <w:rFonts w:cstheme="minorHAnsi"/>
          <w:b/>
          <w:bCs/>
        </w:rPr>
        <w:t xml:space="preserve"> determined?</w:t>
      </w:r>
    </w:p>
    <w:p w14:paraId="0A47B44E" w14:textId="1FE370EC" w:rsidR="00FB01B8" w:rsidRDefault="002D16A8" w:rsidP="0086719A">
      <w:pPr>
        <w:autoSpaceDE w:val="0"/>
        <w:autoSpaceDN w:val="0"/>
        <w:adjustRightInd w:val="0"/>
        <w:spacing w:after="0" w:line="240" w:lineRule="auto"/>
        <w:rPr>
          <w:rStyle w:val="cf01"/>
          <w:rFonts w:asciiTheme="minorHAnsi" w:hAnsiTheme="minorHAnsi" w:cstheme="minorHAnsi"/>
          <w:sz w:val="22"/>
          <w:szCs w:val="22"/>
        </w:rPr>
      </w:pPr>
      <w:r w:rsidRPr="00D55D6B">
        <w:rPr>
          <w:rFonts w:cstheme="minorHAnsi"/>
        </w:rPr>
        <w:t xml:space="preserve">The ABS is embarking on </w:t>
      </w:r>
      <w:r w:rsidR="002F16EE" w:rsidRPr="00D55D6B">
        <w:rPr>
          <w:rFonts w:cstheme="minorHAnsi"/>
        </w:rPr>
        <w:t>a major review</w:t>
      </w:r>
      <w:r w:rsidRPr="00D55D6B">
        <w:rPr>
          <w:rFonts w:cstheme="minorHAnsi"/>
        </w:rPr>
        <w:t xml:space="preserve"> of </w:t>
      </w:r>
      <w:r w:rsidR="00B4333E" w:rsidRPr="00D55D6B">
        <w:rPr>
          <w:rFonts w:cstheme="minorHAnsi"/>
        </w:rPr>
        <w:t>ASCL</w:t>
      </w:r>
      <w:r w:rsidR="00B4333E">
        <w:rPr>
          <w:rFonts w:cstheme="minorHAnsi"/>
        </w:rPr>
        <w:t>.</w:t>
      </w:r>
      <w:r w:rsidR="00FB01B8" w:rsidRPr="00D55D6B">
        <w:rPr>
          <w:rFonts w:cstheme="minorHAnsi"/>
        </w:rPr>
        <w:t xml:space="preserve"> The updated ASC</w:t>
      </w:r>
      <w:r w:rsidR="00DF439C" w:rsidRPr="00D55D6B">
        <w:rPr>
          <w:rFonts w:cstheme="minorHAnsi"/>
        </w:rPr>
        <w:t>L</w:t>
      </w:r>
      <w:r w:rsidR="00FB01B8" w:rsidRPr="00D55D6B">
        <w:rPr>
          <w:rFonts w:cstheme="minorHAnsi"/>
        </w:rPr>
        <w:t xml:space="preserve"> </w:t>
      </w:r>
      <w:r w:rsidR="00937619" w:rsidRPr="00D55D6B">
        <w:rPr>
          <w:rFonts w:cstheme="minorHAnsi"/>
        </w:rPr>
        <w:t>is</w:t>
      </w:r>
      <w:r w:rsidR="00FB01B8" w:rsidRPr="00D55D6B">
        <w:rPr>
          <w:rFonts w:cstheme="minorHAnsi"/>
        </w:rPr>
        <w:t xml:space="preserve"> currently scheduled for release in </w:t>
      </w:r>
      <w:r w:rsidR="00DF439C" w:rsidRPr="00D55D6B">
        <w:rPr>
          <w:rFonts w:cstheme="minorHAnsi"/>
        </w:rPr>
        <w:t>October</w:t>
      </w:r>
      <w:r w:rsidR="00FB01B8" w:rsidRPr="00D55D6B">
        <w:rPr>
          <w:rFonts w:cstheme="minorHAnsi"/>
        </w:rPr>
        <w:t xml:space="preserve"> 202</w:t>
      </w:r>
      <w:r w:rsidR="00DF439C" w:rsidRPr="00D55D6B">
        <w:rPr>
          <w:rFonts w:cstheme="minorHAnsi"/>
        </w:rPr>
        <w:t>4</w:t>
      </w:r>
      <w:r w:rsidR="00FB01B8" w:rsidRPr="00D55D6B">
        <w:rPr>
          <w:rFonts w:cstheme="minorHAnsi"/>
        </w:rPr>
        <w:t>.</w:t>
      </w:r>
      <w:r w:rsidR="00937619" w:rsidRPr="00D55D6B">
        <w:rPr>
          <w:rFonts w:cstheme="minorHAnsi"/>
        </w:rPr>
        <w:t xml:space="preserve"> </w:t>
      </w:r>
      <w:r w:rsidR="00AF7A4B" w:rsidRPr="00D55D6B">
        <w:rPr>
          <w:rStyle w:val="cf01"/>
          <w:rFonts w:asciiTheme="minorHAnsi" w:hAnsiTheme="minorHAnsi" w:cstheme="minorHAnsi"/>
          <w:sz w:val="22"/>
          <w:szCs w:val="22"/>
        </w:rPr>
        <w:t>Any changes to the ASCL will also reflect outcomes of the 2026 Census Topic Review process</w:t>
      </w:r>
      <w:r w:rsidR="00E8178A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p w14:paraId="207AAE3F" w14:textId="77777777" w:rsidR="009D4C89" w:rsidRDefault="009D4C89" w:rsidP="008671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86D87D" w14:textId="33EED9B9" w:rsidR="00FB01B8" w:rsidRDefault="00FB01B8" w:rsidP="00FB01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30657">
        <w:rPr>
          <w:rFonts w:cstheme="minorHAnsi"/>
          <w:color w:val="000000"/>
        </w:rPr>
        <w:t xml:space="preserve">The ABS has </w:t>
      </w:r>
      <w:r w:rsidR="00431648">
        <w:rPr>
          <w:rFonts w:cstheme="minorHAnsi"/>
          <w:color w:val="000000"/>
        </w:rPr>
        <w:t>proposed</w:t>
      </w:r>
      <w:r w:rsidRPr="00930657">
        <w:rPr>
          <w:rFonts w:cstheme="minorHAnsi"/>
          <w:color w:val="000000"/>
        </w:rPr>
        <w:t xml:space="preserve"> </w:t>
      </w:r>
      <w:r w:rsidR="002C2713">
        <w:rPr>
          <w:rFonts w:cstheme="minorHAnsi"/>
          <w:color w:val="000000"/>
        </w:rPr>
        <w:t>the</w:t>
      </w:r>
      <w:r w:rsidRPr="00930657">
        <w:rPr>
          <w:rFonts w:cstheme="minorHAnsi"/>
          <w:color w:val="000000"/>
        </w:rPr>
        <w:t xml:space="preserve"> initial areas that are in-scope of this review, </w:t>
      </w:r>
      <w:r w:rsidR="00996502">
        <w:rPr>
          <w:rFonts w:cstheme="minorHAnsi"/>
          <w:color w:val="000000"/>
        </w:rPr>
        <w:t xml:space="preserve">please see the </w:t>
      </w:r>
      <w:r w:rsidR="00996502" w:rsidRPr="00B26E4E">
        <w:rPr>
          <w:rFonts w:cstheme="minorHAnsi"/>
        </w:rPr>
        <w:t>2023 ASCL Review Scope</w:t>
      </w:r>
      <w:r w:rsidR="00996502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and </w:t>
      </w:r>
      <w:r w:rsidR="00996502">
        <w:rPr>
          <w:rFonts w:cstheme="minorHAnsi"/>
          <w:color w:val="000000"/>
        </w:rPr>
        <w:t xml:space="preserve">are </w:t>
      </w:r>
      <w:r>
        <w:rPr>
          <w:rFonts w:cstheme="minorHAnsi"/>
          <w:color w:val="000000"/>
        </w:rPr>
        <w:t>based on</w:t>
      </w:r>
      <w:r w:rsidRPr="00930657">
        <w:rPr>
          <w:rFonts w:cstheme="minorHAnsi"/>
          <w:color w:val="000000"/>
        </w:rPr>
        <w:t>:</w:t>
      </w:r>
    </w:p>
    <w:p w14:paraId="1292F8E4" w14:textId="77777777" w:rsidR="002C2713" w:rsidRPr="00930657" w:rsidRDefault="002C2713" w:rsidP="00FB01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2C06E2" w14:textId="77777777" w:rsidR="00FB01B8" w:rsidRPr="00930657" w:rsidRDefault="00FB01B8" w:rsidP="00FB01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30657">
        <w:rPr>
          <w:rFonts w:cstheme="minorHAnsi"/>
          <w:color w:val="000000"/>
        </w:rPr>
        <w:t xml:space="preserve">Feedback </w:t>
      </w:r>
      <w:r>
        <w:rPr>
          <w:rFonts w:cstheme="minorHAnsi"/>
          <w:color w:val="000000"/>
        </w:rPr>
        <w:t xml:space="preserve">already received </w:t>
      </w:r>
      <w:r w:rsidRPr="00930657">
        <w:rPr>
          <w:rFonts w:cstheme="minorHAnsi"/>
          <w:color w:val="000000"/>
        </w:rPr>
        <w:t>from individuals and organisations.</w:t>
      </w:r>
    </w:p>
    <w:p w14:paraId="0510CCEB" w14:textId="66F63BC6" w:rsidR="00FB01B8" w:rsidRPr="00930657" w:rsidRDefault="00FB01B8" w:rsidP="00FB01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30657">
        <w:rPr>
          <w:rFonts w:cstheme="minorHAnsi"/>
          <w:color w:val="000000"/>
        </w:rPr>
        <w:t xml:space="preserve">Research into how people have responded to the </w:t>
      </w:r>
      <w:r w:rsidR="00034754">
        <w:rPr>
          <w:rFonts w:cstheme="minorHAnsi"/>
          <w:color w:val="000000"/>
        </w:rPr>
        <w:t>Language</w:t>
      </w:r>
      <w:r>
        <w:rPr>
          <w:rFonts w:cstheme="minorHAnsi"/>
          <w:color w:val="000000"/>
        </w:rPr>
        <w:t xml:space="preserve"> </w:t>
      </w:r>
      <w:r w:rsidRPr="00930657">
        <w:rPr>
          <w:rFonts w:cstheme="minorHAnsi"/>
          <w:color w:val="000000"/>
        </w:rPr>
        <w:t>question</w:t>
      </w:r>
      <w:r w:rsidR="00034754">
        <w:rPr>
          <w:rFonts w:cstheme="minorHAnsi"/>
          <w:color w:val="000000"/>
        </w:rPr>
        <w:t>s</w:t>
      </w:r>
      <w:r w:rsidRPr="00930657">
        <w:rPr>
          <w:rFonts w:cstheme="minorHAnsi"/>
          <w:color w:val="000000"/>
        </w:rPr>
        <w:t xml:space="preserve"> in previous Censuses.</w:t>
      </w:r>
    </w:p>
    <w:p w14:paraId="70920B6A" w14:textId="77777777" w:rsidR="00FB01B8" w:rsidRPr="00930657" w:rsidRDefault="00FB01B8" w:rsidP="00FB01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30657">
        <w:rPr>
          <w:rFonts w:cstheme="minorHAnsi"/>
          <w:color w:val="000000"/>
        </w:rPr>
        <w:t>Issues identified through standard classification maintenance processes, including consideration of the classification criteria.</w:t>
      </w:r>
    </w:p>
    <w:p w14:paraId="2DCCDC9E" w14:textId="05FF098C" w:rsidR="00FB01B8" w:rsidRPr="00A74179" w:rsidRDefault="00FB01B8" w:rsidP="00FB01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4179">
        <w:rPr>
          <w:rFonts w:cstheme="minorHAnsi"/>
        </w:rPr>
        <w:t xml:space="preserve">Comparison with other </w:t>
      </w:r>
      <w:r w:rsidR="00034754">
        <w:rPr>
          <w:rFonts w:cstheme="minorHAnsi"/>
        </w:rPr>
        <w:t xml:space="preserve">Language </w:t>
      </w:r>
      <w:r w:rsidRPr="00A74179">
        <w:rPr>
          <w:rFonts w:cstheme="minorHAnsi"/>
        </w:rPr>
        <w:t>classifications used by demographically similar countries</w:t>
      </w:r>
      <w:r w:rsidR="00034754">
        <w:rPr>
          <w:rFonts w:cstheme="minorHAnsi"/>
        </w:rPr>
        <w:t xml:space="preserve"> and organisations</w:t>
      </w:r>
      <w:r w:rsidRPr="00A74179">
        <w:rPr>
          <w:rFonts w:cstheme="minorHAnsi"/>
        </w:rPr>
        <w:t xml:space="preserve"> (e.g. StatsCan and </w:t>
      </w:r>
      <w:proofErr w:type="spellStart"/>
      <w:r w:rsidRPr="00A74179">
        <w:rPr>
          <w:rFonts w:cstheme="minorHAnsi"/>
        </w:rPr>
        <w:t>StatsNZ</w:t>
      </w:r>
      <w:proofErr w:type="spellEnd"/>
      <w:r w:rsidRPr="00A74179">
        <w:rPr>
          <w:rFonts w:cstheme="minorHAnsi"/>
        </w:rPr>
        <w:t>).</w:t>
      </w:r>
    </w:p>
    <w:p w14:paraId="4206F275" w14:textId="27385DA9" w:rsidR="00282D91" w:rsidRPr="00773144" w:rsidRDefault="00282D91" w:rsidP="00FB01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9CD5FF" w14:textId="7C16FAEF" w:rsidR="004229AA" w:rsidRPr="00773144" w:rsidRDefault="008639F7" w:rsidP="002F16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73144">
        <w:rPr>
          <w:rFonts w:cstheme="minorHAnsi"/>
        </w:rPr>
        <w:t xml:space="preserve">The ABS is </w:t>
      </w:r>
      <w:r w:rsidR="004229AA" w:rsidRPr="00773144">
        <w:rPr>
          <w:rFonts w:cstheme="minorHAnsi"/>
        </w:rPr>
        <w:t xml:space="preserve">seeking your feedback </w:t>
      </w:r>
      <w:r w:rsidR="002E5938">
        <w:rPr>
          <w:rFonts w:cstheme="minorHAnsi"/>
        </w:rPr>
        <w:t xml:space="preserve">on the initial areas proposed as in-scope of the ASCL review and </w:t>
      </w:r>
      <w:r w:rsidR="004229AA" w:rsidRPr="00773144">
        <w:rPr>
          <w:rFonts w:cstheme="minorHAnsi"/>
        </w:rPr>
        <w:t>to help identify any other areas that should be considered.</w:t>
      </w:r>
      <w:r w:rsidR="000A5709" w:rsidRPr="00773144">
        <w:rPr>
          <w:rFonts w:cstheme="minorHAnsi"/>
        </w:rPr>
        <w:t xml:space="preserve"> For more information on the scope of the review, see the document </w:t>
      </w:r>
      <w:r w:rsidR="00AF7A4B" w:rsidRPr="00773144">
        <w:rPr>
          <w:rFonts w:cstheme="minorHAnsi"/>
          <w:i/>
          <w:iCs/>
          <w:color w:val="000000"/>
        </w:rPr>
        <w:t>Major Review of the Australian Standard Classification of Languages (ASCL)</w:t>
      </w:r>
      <w:r w:rsidR="00E8178A" w:rsidRPr="00773144">
        <w:rPr>
          <w:rFonts w:cstheme="minorHAnsi"/>
          <w:i/>
          <w:iCs/>
          <w:color w:val="000000"/>
        </w:rPr>
        <w:t xml:space="preserve"> Scope</w:t>
      </w:r>
      <w:r w:rsidR="00AF7A4B" w:rsidRPr="00773144">
        <w:rPr>
          <w:rFonts w:cstheme="minorHAnsi"/>
          <w:color w:val="000000"/>
        </w:rPr>
        <w:t xml:space="preserve">, </w:t>
      </w:r>
      <w:r w:rsidR="000A5709" w:rsidRPr="00773144">
        <w:rPr>
          <w:rFonts w:cstheme="minorHAnsi"/>
        </w:rPr>
        <w:t xml:space="preserve">available on the </w:t>
      </w:r>
      <w:r w:rsidR="000A5709" w:rsidRPr="00773144">
        <w:rPr>
          <w:rFonts w:cstheme="minorHAnsi"/>
          <w:b/>
          <w:bCs/>
        </w:rPr>
        <w:t>Consultation Hub</w:t>
      </w:r>
      <w:r w:rsidR="000A5709" w:rsidRPr="00773144">
        <w:rPr>
          <w:rFonts w:cstheme="minorHAnsi"/>
        </w:rPr>
        <w:t xml:space="preserve"> in the </w:t>
      </w:r>
      <w:r w:rsidR="000A5709" w:rsidRPr="00773144">
        <w:rPr>
          <w:rFonts w:cstheme="minorHAnsi"/>
          <w:b/>
          <w:bCs/>
        </w:rPr>
        <w:t>Related</w:t>
      </w:r>
      <w:r w:rsidR="000A5709" w:rsidRPr="00773144">
        <w:rPr>
          <w:rFonts w:cstheme="minorHAnsi"/>
        </w:rPr>
        <w:t xml:space="preserve"> section of the </w:t>
      </w:r>
      <w:r w:rsidR="000A5709" w:rsidRPr="00773144">
        <w:rPr>
          <w:rFonts w:cstheme="minorHAnsi"/>
          <w:b/>
          <w:bCs/>
        </w:rPr>
        <w:t>Overview</w:t>
      </w:r>
      <w:r w:rsidR="000A5709" w:rsidRPr="00773144">
        <w:rPr>
          <w:rFonts w:cstheme="minorHAnsi"/>
        </w:rPr>
        <w:t xml:space="preserve"> page.</w:t>
      </w:r>
    </w:p>
    <w:p w14:paraId="7227A2B9" w14:textId="61160A7A" w:rsidR="002F16EE" w:rsidRPr="007F1BDC" w:rsidRDefault="004229AA" w:rsidP="002F16E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F1BDC">
        <w:rPr>
          <w:rFonts w:cstheme="minorHAnsi"/>
          <w:color w:val="000000"/>
        </w:rPr>
        <w:t xml:space="preserve"> </w:t>
      </w:r>
    </w:p>
    <w:p w14:paraId="759A815A" w14:textId="5EE0F50E" w:rsidR="002F16EE" w:rsidRPr="007F1BDC" w:rsidRDefault="002F16EE" w:rsidP="002F16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7F1BDC">
        <w:rPr>
          <w:rFonts w:cstheme="minorHAnsi"/>
          <w:b/>
          <w:bCs/>
          <w:color w:val="000000"/>
        </w:rPr>
        <w:t xml:space="preserve">What is the impact on official </w:t>
      </w:r>
      <w:r w:rsidR="00850171" w:rsidRPr="007F1BDC">
        <w:rPr>
          <w:rFonts w:cstheme="minorHAnsi"/>
          <w:b/>
          <w:bCs/>
          <w:color w:val="000000"/>
        </w:rPr>
        <w:t>s</w:t>
      </w:r>
      <w:r w:rsidRPr="007F1BDC">
        <w:rPr>
          <w:rFonts w:cstheme="minorHAnsi"/>
          <w:b/>
          <w:bCs/>
          <w:color w:val="000000"/>
        </w:rPr>
        <w:t>tatistics?</w:t>
      </w:r>
    </w:p>
    <w:p w14:paraId="134E9E89" w14:textId="465BA315" w:rsidR="002E5938" w:rsidRDefault="002F16EE" w:rsidP="00773144">
      <w:pPr>
        <w:pStyle w:val="NoSpacing"/>
      </w:pPr>
      <w:r w:rsidRPr="007F1BDC">
        <w:lastRenderedPageBreak/>
        <w:t>When there are changes to a classification,</w:t>
      </w:r>
      <w:r w:rsidR="00850171" w:rsidRPr="007F1BDC">
        <w:t xml:space="preserve"> data </w:t>
      </w:r>
      <w:r w:rsidR="009D5782">
        <w:t>produced using that classification</w:t>
      </w:r>
      <w:r w:rsidR="00207331">
        <w:t xml:space="preserve"> </w:t>
      </w:r>
      <w:r w:rsidR="00850171" w:rsidRPr="007F1BDC">
        <w:t>may not be directly comparable over time.</w:t>
      </w:r>
      <w:r w:rsidRPr="007F1BDC">
        <w:t xml:space="preserve"> </w:t>
      </w:r>
      <w:r w:rsidR="00663560" w:rsidRPr="007F1BDC">
        <w:t xml:space="preserve">The </w:t>
      </w:r>
      <w:r w:rsidRPr="007F1BDC">
        <w:t>ABS provide</w:t>
      </w:r>
      <w:r w:rsidR="00850171" w:rsidRPr="007F1BDC">
        <w:t>s</w:t>
      </w:r>
      <w:r w:rsidRPr="007F1BDC">
        <w:t xml:space="preserve"> concordance files and supporting documentation to make sure you can </w:t>
      </w:r>
      <w:r w:rsidR="00850171" w:rsidRPr="007F1BDC">
        <w:t xml:space="preserve">understand how changes to the classification will impact data produced from one </w:t>
      </w:r>
      <w:r w:rsidR="002E5938">
        <w:t xml:space="preserve">point in </w:t>
      </w:r>
      <w:r w:rsidR="00850171" w:rsidRPr="007F1BDC">
        <w:t>time to another.</w:t>
      </w:r>
    </w:p>
    <w:p w14:paraId="32E50EEF" w14:textId="248EBF53" w:rsidR="00773144" w:rsidRDefault="00FB0041" w:rsidP="00773144">
      <w:pPr>
        <w:pStyle w:val="NoSpacing"/>
      </w:pPr>
      <w:r w:rsidRPr="00773144">
        <w:t xml:space="preserve">A second </w:t>
      </w:r>
      <w:r w:rsidR="002F16EE" w:rsidRPr="00773144">
        <w:t xml:space="preserve">round </w:t>
      </w:r>
      <w:r w:rsidR="00DD47E1" w:rsidRPr="00773144">
        <w:t>of public consultation</w:t>
      </w:r>
      <w:r w:rsidR="00663560" w:rsidRPr="00773144">
        <w:t xml:space="preserve"> in </w:t>
      </w:r>
      <w:r w:rsidR="00AB1A6E" w:rsidRPr="00773144">
        <w:t>2024</w:t>
      </w:r>
      <w:r w:rsidR="00996502">
        <w:t xml:space="preserve"> w</w:t>
      </w:r>
      <w:r w:rsidR="002F16EE" w:rsidRPr="00773144">
        <w:t xml:space="preserve">ill outline the proposed changes </w:t>
      </w:r>
      <w:r w:rsidR="00207331" w:rsidRPr="00773144">
        <w:t xml:space="preserve">to the </w:t>
      </w:r>
      <w:r w:rsidR="000D46BC" w:rsidRPr="00773144">
        <w:t>ASCL</w:t>
      </w:r>
      <w:r w:rsidR="00EF12F4" w:rsidRPr="00773144">
        <w:rPr>
          <w:rStyle w:val="cf01"/>
          <w:rFonts w:asciiTheme="minorHAnsi" w:hAnsiTheme="minorHAnsi" w:cstheme="minorHAnsi"/>
          <w:sz w:val="22"/>
          <w:szCs w:val="22"/>
        </w:rPr>
        <w:t>.</w:t>
      </w:r>
      <w:r w:rsidR="00207331" w:rsidRPr="00773144">
        <w:t xml:space="preserve"> This consultation process will provide </w:t>
      </w:r>
      <w:r w:rsidR="002F16EE" w:rsidRPr="00773144">
        <w:t xml:space="preserve">an opportunity for </w:t>
      </w:r>
      <w:r w:rsidR="00207331" w:rsidRPr="00773144">
        <w:t>individuals and organi</w:t>
      </w:r>
      <w:r w:rsidR="002E0224" w:rsidRPr="00773144">
        <w:t>s</w:t>
      </w:r>
      <w:r w:rsidR="00207331" w:rsidRPr="00773144">
        <w:t xml:space="preserve">ations to provide </w:t>
      </w:r>
      <w:r w:rsidR="002F16EE" w:rsidRPr="00773144">
        <w:t xml:space="preserve">feedback </w:t>
      </w:r>
      <w:r w:rsidR="002E0224" w:rsidRPr="00773144">
        <w:t>on the propose</w:t>
      </w:r>
      <w:r w:rsidR="00E26A33" w:rsidRPr="00773144">
        <w:t>d</w:t>
      </w:r>
      <w:r w:rsidR="002E0224" w:rsidRPr="00773144">
        <w:t xml:space="preserve"> changes </w:t>
      </w:r>
      <w:r w:rsidR="002F16EE" w:rsidRPr="00773144">
        <w:t>before they are implemented.</w:t>
      </w:r>
    </w:p>
    <w:p w14:paraId="34081BEE" w14:textId="77777777" w:rsidR="00773144" w:rsidRDefault="00773144" w:rsidP="00773144">
      <w:pPr>
        <w:pStyle w:val="NoSpacing"/>
      </w:pPr>
    </w:p>
    <w:p w14:paraId="77220ED5" w14:textId="187AA491" w:rsidR="002F16EE" w:rsidRPr="00773144" w:rsidRDefault="002F16EE" w:rsidP="00773144">
      <w:pPr>
        <w:pStyle w:val="NoSpacing"/>
      </w:pPr>
      <w:r w:rsidRPr="00773144">
        <w:rPr>
          <w:rFonts w:cstheme="minorHAnsi"/>
          <w:b/>
          <w:bCs/>
          <w:color w:val="000000"/>
        </w:rPr>
        <w:t>How do I provide feedback?</w:t>
      </w:r>
    </w:p>
    <w:p w14:paraId="665A4B57" w14:textId="369B8491" w:rsidR="00AB5F7E" w:rsidRPr="00773144" w:rsidRDefault="00AB5F7E" w:rsidP="002F16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3144">
        <w:rPr>
          <w:rFonts w:cstheme="minorHAnsi"/>
          <w:color w:val="000000"/>
        </w:rPr>
        <w:t>Y</w:t>
      </w:r>
      <w:r w:rsidR="002F16EE" w:rsidRPr="00773144">
        <w:rPr>
          <w:rFonts w:cstheme="minorHAnsi"/>
          <w:color w:val="000000"/>
        </w:rPr>
        <w:t xml:space="preserve">ou can provide feedback </w:t>
      </w:r>
      <w:r w:rsidRPr="00773144">
        <w:rPr>
          <w:rFonts w:cstheme="minorHAnsi"/>
          <w:color w:val="000000"/>
        </w:rPr>
        <w:t xml:space="preserve">by making a submission via </w:t>
      </w:r>
      <w:r w:rsidR="002F16EE" w:rsidRPr="00773144">
        <w:rPr>
          <w:rFonts w:cstheme="minorHAnsi"/>
          <w:color w:val="000000"/>
        </w:rPr>
        <w:t xml:space="preserve">the </w:t>
      </w:r>
      <w:hyperlink r:id="rId12" w:history="1">
        <w:r w:rsidRPr="00773144">
          <w:rPr>
            <w:rStyle w:val="Hyperlink"/>
            <w:rFonts w:cstheme="minorHAnsi"/>
          </w:rPr>
          <w:t>ABS Consultation Hub</w:t>
        </w:r>
      </w:hyperlink>
      <w:r w:rsidRPr="00773144">
        <w:rPr>
          <w:rFonts w:cstheme="minorHAnsi"/>
        </w:rPr>
        <w:t xml:space="preserve">. </w:t>
      </w:r>
    </w:p>
    <w:p w14:paraId="5F9EE58B" w14:textId="77777777" w:rsidR="00EF1670" w:rsidRDefault="00EF1670" w:rsidP="002F16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DC9EA5A" w14:textId="7EAD7643" w:rsidR="00722A96" w:rsidRPr="00381D86" w:rsidRDefault="00722A96" w:rsidP="002F16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81D86">
        <w:rPr>
          <w:rFonts w:cstheme="minorHAnsi"/>
          <w:b/>
          <w:bCs/>
        </w:rPr>
        <w:t xml:space="preserve">How </w:t>
      </w:r>
      <w:bookmarkStart w:id="2" w:name="_Hlk110518463"/>
      <w:r w:rsidRPr="00381D86">
        <w:rPr>
          <w:rFonts w:cstheme="minorHAnsi"/>
          <w:b/>
          <w:bCs/>
        </w:rPr>
        <w:t>will the information in my submission be used?</w:t>
      </w:r>
      <w:bookmarkEnd w:id="2"/>
    </w:p>
    <w:p w14:paraId="29B10273" w14:textId="0FC4F48D" w:rsidR="004936A6" w:rsidRDefault="00722A96" w:rsidP="004936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81D86">
        <w:rPr>
          <w:rFonts w:cstheme="minorHAnsi"/>
        </w:rPr>
        <w:t xml:space="preserve">The information you provide in your submission will be used to inform the review and </w:t>
      </w:r>
      <w:r w:rsidR="00CC310F">
        <w:rPr>
          <w:rFonts w:cstheme="minorHAnsi"/>
        </w:rPr>
        <w:t>preparation for</w:t>
      </w:r>
      <w:r w:rsidRPr="00381D86">
        <w:rPr>
          <w:rFonts w:cstheme="minorHAnsi"/>
        </w:rPr>
        <w:t xml:space="preserve"> the 2026 Census.</w:t>
      </w:r>
      <w:r w:rsidR="004936A6">
        <w:rPr>
          <w:rFonts w:cstheme="minorHAnsi"/>
        </w:rPr>
        <w:t xml:space="preserve"> </w:t>
      </w:r>
      <w:r w:rsidR="004936A6" w:rsidRPr="00B3313F">
        <w:rPr>
          <w:rFonts w:cstheme="minorHAnsi"/>
        </w:rPr>
        <w:t>More information about how ABS manages privacy can be found here</w:t>
      </w:r>
      <w:r w:rsidR="004936A6">
        <w:rPr>
          <w:rFonts w:cstheme="minorHAnsi"/>
          <w:b/>
          <w:bCs/>
        </w:rPr>
        <w:t xml:space="preserve"> </w:t>
      </w:r>
      <w:hyperlink r:id="rId13" w:history="1">
        <w:r w:rsidR="004936A6" w:rsidRPr="004F54F4">
          <w:rPr>
            <w:rStyle w:val="Hyperlink"/>
            <w:rFonts w:cstheme="minorHAnsi"/>
          </w:rPr>
          <w:t>Privacy at the ABS | Australian Bureau of Statistics</w:t>
        </w:r>
      </w:hyperlink>
    </w:p>
    <w:p w14:paraId="4B1FEAF5" w14:textId="06B7C1D5" w:rsidR="00722A96" w:rsidRPr="00381D86" w:rsidRDefault="00722A96" w:rsidP="002F16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3D13D8" w14:textId="443E891F" w:rsidR="002F16EE" w:rsidRPr="007F1BDC" w:rsidRDefault="002F16EE" w:rsidP="002F16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F1BDC">
        <w:rPr>
          <w:rFonts w:cstheme="minorHAnsi"/>
          <w:b/>
          <w:bCs/>
        </w:rPr>
        <w:t xml:space="preserve">What happens after the </w:t>
      </w:r>
      <w:r w:rsidR="005F43DD" w:rsidRPr="007F1BDC">
        <w:rPr>
          <w:rFonts w:cstheme="minorHAnsi"/>
          <w:b/>
          <w:bCs/>
        </w:rPr>
        <w:t xml:space="preserve">Consultation hub </w:t>
      </w:r>
      <w:r w:rsidRPr="007F1BDC">
        <w:rPr>
          <w:rFonts w:cstheme="minorHAnsi"/>
          <w:b/>
          <w:bCs/>
        </w:rPr>
        <w:t>close</w:t>
      </w:r>
      <w:r w:rsidR="005F43DD" w:rsidRPr="007F1BDC">
        <w:rPr>
          <w:rFonts w:cstheme="minorHAnsi"/>
          <w:b/>
          <w:bCs/>
        </w:rPr>
        <w:t>s</w:t>
      </w:r>
      <w:r w:rsidRPr="007F1BDC">
        <w:rPr>
          <w:rFonts w:cstheme="minorHAnsi"/>
          <w:b/>
          <w:bCs/>
        </w:rPr>
        <w:t>?</w:t>
      </w:r>
    </w:p>
    <w:p w14:paraId="24B4841E" w14:textId="542BF315" w:rsidR="00773144" w:rsidRDefault="002F16EE" w:rsidP="00773144">
      <w:pPr>
        <w:spacing w:after="120" w:line="240" w:lineRule="auto"/>
        <w:rPr>
          <w:rFonts w:eastAsia="Microsoft JhengHei" w:cs="Leelawadee"/>
        </w:rPr>
      </w:pPr>
      <w:r w:rsidRPr="001A6CB4">
        <w:rPr>
          <w:rFonts w:cstheme="minorHAnsi"/>
        </w:rPr>
        <w:t>After</w:t>
      </w:r>
      <w:r w:rsidR="005F43DD" w:rsidRPr="001A6CB4">
        <w:rPr>
          <w:rFonts w:cstheme="minorHAnsi"/>
        </w:rPr>
        <w:t xml:space="preserve"> </w:t>
      </w:r>
      <w:r w:rsidR="00DD47E1" w:rsidRPr="001A6CB4">
        <w:rPr>
          <w:rFonts w:cstheme="minorHAnsi"/>
        </w:rPr>
        <w:t xml:space="preserve">the </w:t>
      </w:r>
      <w:r w:rsidR="005F43DD" w:rsidRPr="001A6CB4">
        <w:rPr>
          <w:rFonts w:cstheme="minorHAnsi"/>
        </w:rPr>
        <w:t xml:space="preserve">Consultation </w:t>
      </w:r>
      <w:r w:rsidR="002E5938">
        <w:rPr>
          <w:rFonts w:cstheme="minorHAnsi"/>
        </w:rPr>
        <w:t>H</w:t>
      </w:r>
      <w:r w:rsidR="005F43DD" w:rsidRPr="001A6CB4">
        <w:rPr>
          <w:rFonts w:cstheme="minorHAnsi"/>
        </w:rPr>
        <w:t>ub closes</w:t>
      </w:r>
      <w:r w:rsidRPr="001A6CB4">
        <w:rPr>
          <w:rFonts w:cstheme="minorHAnsi"/>
        </w:rPr>
        <w:t xml:space="preserve">, </w:t>
      </w:r>
      <w:r w:rsidR="005F43DD" w:rsidRPr="001A6CB4">
        <w:rPr>
          <w:rFonts w:cstheme="minorHAnsi"/>
        </w:rPr>
        <w:t xml:space="preserve">all submissions </w:t>
      </w:r>
      <w:r w:rsidRPr="001A6CB4">
        <w:rPr>
          <w:rFonts w:cstheme="minorHAnsi"/>
        </w:rPr>
        <w:t xml:space="preserve">will be reviewed. </w:t>
      </w:r>
      <w:r w:rsidR="005F43DD" w:rsidRPr="001A6CB4">
        <w:rPr>
          <w:rFonts w:cstheme="minorHAnsi"/>
        </w:rPr>
        <w:t>The ABS</w:t>
      </w:r>
      <w:r w:rsidR="00DD47E1" w:rsidRPr="001A6CB4">
        <w:rPr>
          <w:rFonts w:cstheme="minorHAnsi"/>
        </w:rPr>
        <w:t xml:space="preserve"> </w:t>
      </w:r>
      <w:r w:rsidRPr="001A6CB4">
        <w:rPr>
          <w:rFonts w:cstheme="minorHAnsi"/>
        </w:rPr>
        <w:t xml:space="preserve">may </w:t>
      </w:r>
      <w:r w:rsidR="00996502">
        <w:rPr>
          <w:rFonts w:cstheme="minorHAnsi"/>
        </w:rPr>
        <w:t xml:space="preserve">contact </w:t>
      </w:r>
      <w:r w:rsidR="005F43DD" w:rsidRPr="001A6CB4">
        <w:rPr>
          <w:rFonts w:cstheme="minorHAnsi"/>
        </w:rPr>
        <w:t xml:space="preserve">submission authors </w:t>
      </w:r>
      <w:r w:rsidRPr="001A6CB4">
        <w:rPr>
          <w:rFonts w:cstheme="minorHAnsi"/>
        </w:rPr>
        <w:t xml:space="preserve">for more </w:t>
      </w:r>
      <w:r w:rsidR="003E3D89" w:rsidRPr="001A6CB4">
        <w:rPr>
          <w:rFonts w:cstheme="minorHAnsi"/>
        </w:rPr>
        <w:t>information if</w:t>
      </w:r>
      <w:r w:rsidR="00663560" w:rsidRPr="001A6CB4">
        <w:rPr>
          <w:rFonts w:cstheme="minorHAnsi"/>
        </w:rPr>
        <w:t xml:space="preserve"> they have agreed to be contacted.</w:t>
      </w:r>
      <w:r w:rsidR="005F43DD" w:rsidRPr="001A6CB4">
        <w:rPr>
          <w:rFonts w:cstheme="minorHAnsi"/>
        </w:rPr>
        <w:t xml:space="preserve"> The ABS will also seek feedback on the proposed changes to the ASC</w:t>
      </w:r>
      <w:r w:rsidR="000D46BC">
        <w:rPr>
          <w:rFonts w:cstheme="minorHAnsi"/>
        </w:rPr>
        <w:t>L</w:t>
      </w:r>
      <w:r w:rsidR="005F43DD" w:rsidRPr="001A6CB4">
        <w:rPr>
          <w:rFonts w:cstheme="minorHAnsi"/>
        </w:rPr>
        <w:t xml:space="preserve"> in </w:t>
      </w:r>
      <w:r w:rsidR="00AB1A6E" w:rsidRPr="00933464">
        <w:rPr>
          <w:rFonts w:cstheme="minorHAnsi"/>
        </w:rPr>
        <w:t>2024</w:t>
      </w:r>
      <w:r w:rsidR="005F43DD" w:rsidRPr="00933464">
        <w:rPr>
          <w:rFonts w:cstheme="minorHAnsi"/>
        </w:rPr>
        <w:t>.</w:t>
      </w:r>
    </w:p>
    <w:p w14:paraId="136F0AD8" w14:textId="3C3D2879" w:rsidR="00AF7A4B" w:rsidRPr="00773144" w:rsidRDefault="00AF7A4B" w:rsidP="00773144">
      <w:pPr>
        <w:spacing w:after="120" w:line="240" w:lineRule="auto"/>
        <w:rPr>
          <w:rFonts w:eastAsia="Microsoft JhengHei" w:cs="Leelawadee"/>
        </w:rPr>
      </w:pPr>
      <w:r w:rsidRPr="00AB5F7E">
        <w:rPr>
          <w:rFonts w:cstheme="minorHAnsi"/>
          <w:b/>
          <w:bCs/>
        </w:rPr>
        <w:t xml:space="preserve">Any </w:t>
      </w:r>
      <w:r>
        <w:rPr>
          <w:rFonts w:cstheme="minorHAnsi"/>
          <w:b/>
          <w:bCs/>
        </w:rPr>
        <w:t xml:space="preserve">further </w:t>
      </w:r>
      <w:r w:rsidRPr="00AB5F7E">
        <w:rPr>
          <w:rFonts w:cstheme="minorHAnsi"/>
          <w:b/>
          <w:bCs/>
        </w:rPr>
        <w:t>questions?</w:t>
      </w:r>
    </w:p>
    <w:p w14:paraId="25FFCDA6" w14:textId="77777777" w:rsidR="00AF7A4B" w:rsidRPr="00AB5F7E" w:rsidRDefault="00AF7A4B" w:rsidP="00AF7A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Please email </w:t>
      </w:r>
      <w:hyperlink r:id="rId14" w:history="1">
        <w:r w:rsidRPr="007F1BDC">
          <w:rPr>
            <w:rStyle w:val="Hyperlink"/>
            <w:rFonts w:cstheme="minorHAnsi"/>
          </w:rPr>
          <w:t>standards@abs.gov.au</w:t>
        </w:r>
      </w:hyperlink>
      <w:r>
        <w:rPr>
          <w:rStyle w:val="Hyperlink"/>
          <w:rFonts w:cstheme="minorHAnsi"/>
        </w:rPr>
        <w:t xml:space="preserve"> </w:t>
      </w:r>
      <w:r w:rsidRPr="00AB5F7E">
        <w:rPr>
          <w:rStyle w:val="Hyperlink"/>
          <w:rFonts w:cstheme="minorHAnsi"/>
          <w:color w:val="auto"/>
          <w:u w:val="none"/>
        </w:rPr>
        <w:t>with any questions on this consultation or for further information.</w:t>
      </w:r>
    </w:p>
    <w:p w14:paraId="21534AF3" w14:textId="77777777" w:rsidR="00AF7A4B" w:rsidRPr="001D6EE9" w:rsidRDefault="00AF7A4B" w:rsidP="00162B01">
      <w:pPr>
        <w:spacing w:after="120" w:line="240" w:lineRule="auto"/>
        <w:rPr>
          <w:rFonts w:eastAsia="Microsoft JhengHei" w:cs="Leelawadee"/>
        </w:rPr>
      </w:pPr>
    </w:p>
    <w:p w14:paraId="5A657918" w14:textId="77777777" w:rsidR="00162B01" w:rsidRPr="001A6CB4" w:rsidRDefault="00162B01" w:rsidP="001A6CB4">
      <w:pPr>
        <w:spacing w:after="120" w:line="240" w:lineRule="auto"/>
        <w:rPr>
          <w:rFonts w:eastAsia="Microsoft JhengHei" w:cs="Leelawadee"/>
        </w:rPr>
      </w:pPr>
    </w:p>
    <w:sectPr w:rsidR="00162B01" w:rsidRPr="001A6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72A3"/>
    <w:multiLevelType w:val="multilevel"/>
    <w:tmpl w:val="614E8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71F70"/>
    <w:multiLevelType w:val="hybridMultilevel"/>
    <w:tmpl w:val="5D446F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15BD"/>
    <w:multiLevelType w:val="hybridMultilevel"/>
    <w:tmpl w:val="4456FE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C6CE9"/>
    <w:multiLevelType w:val="hybridMultilevel"/>
    <w:tmpl w:val="E0129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6B1D"/>
    <w:multiLevelType w:val="multilevel"/>
    <w:tmpl w:val="2580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2C6770"/>
    <w:multiLevelType w:val="hybridMultilevel"/>
    <w:tmpl w:val="FB56D0BE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544E792A"/>
    <w:multiLevelType w:val="hybridMultilevel"/>
    <w:tmpl w:val="04FCA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B7C5C"/>
    <w:multiLevelType w:val="hybridMultilevel"/>
    <w:tmpl w:val="757EF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820B3"/>
    <w:multiLevelType w:val="multilevel"/>
    <w:tmpl w:val="F96434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4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E991607"/>
    <w:multiLevelType w:val="multilevel"/>
    <w:tmpl w:val="D7E03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2616827">
    <w:abstractNumId w:val="5"/>
  </w:num>
  <w:num w:numId="2" w16cid:durableId="1248273681">
    <w:abstractNumId w:val="3"/>
  </w:num>
  <w:num w:numId="3" w16cid:durableId="171072890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1793212282">
    <w:abstractNumId w:val="8"/>
  </w:num>
  <w:num w:numId="5" w16cid:durableId="2139058073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 w16cid:durableId="1084451191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 w16cid:durableId="251285285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084104274">
    <w:abstractNumId w:val="6"/>
  </w:num>
  <w:num w:numId="9" w16cid:durableId="919674182">
    <w:abstractNumId w:val="1"/>
  </w:num>
  <w:num w:numId="10" w16cid:durableId="1967732567">
    <w:abstractNumId w:val="4"/>
  </w:num>
  <w:num w:numId="11" w16cid:durableId="963076363">
    <w:abstractNumId w:val="2"/>
  </w:num>
  <w:num w:numId="12" w16cid:durableId="282687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EE"/>
    <w:rsid w:val="0000012A"/>
    <w:rsid w:val="00002DB5"/>
    <w:rsid w:val="00034754"/>
    <w:rsid w:val="00056EEA"/>
    <w:rsid w:val="00081B64"/>
    <w:rsid w:val="000A5709"/>
    <w:rsid w:val="000C4A64"/>
    <w:rsid w:val="000C7272"/>
    <w:rsid w:val="000C729B"/>
    <w:rsid w:val="000D46BC"/>
    <w:rsid w:val="000F2EEC"/>
    <w:rsid w:val="00115311"/>
    <w:rsid w:val="00123E74"/>
    <w:rsid w:val="0015383B"/>
    <w:rsid w:val="00162B01"/>
    <w:rsid w:val="00164EC0"/>
    <w:rsid w:val="00172B05"/>
    <w:rsid w:val="001A6CB4"/>
    <w:rsid w:val="001D69CE"/>
    <w:rsid w:val="001D6CAA"/>
    <w:rsid w:val="001D6EE9"/>
    <w:rsid w:val="001D7959"/>
    <w:rsid w:val="00207331"/>
    <w:rsid w:val="002164E4"/>
    <w:rsid w:val="002272EA"/>
    <w:rsid w:val="00245C16"/>
    <w:rsid w:val="00260B57"/>
    <w:rsid w:val="002635AC"/>
    <w:rsid w:val="00282D91"/>
    <w:rsid w:val="002847A0"/>
    <w:rsid w:val="002A7E17"/>
    <w:rsid w:val="002B14AC"/>
    <w:rsid w:val="002C2713"/>
    <w:rsid w:val="002D16A8"/>
    <w:rsid w:val="002D5248"/>
    <w:rsid w:val="002E0224"/>
    <w:rsid w:val="002E5938"/>
    <w:rsid w:val="002F16EE"/>
    <w:rsid w:val="002F770A"/>
    <w:rsid w:val="00303738"/>
    <w:rsid w:val="00310AB9"/>
    <w:rsid w:val="00321F50"/>
    <w:rsid w:val="003775F1"/>
    <w:rsid w:val="003801F5"/>
    <w:rsid w:val="00381D86"/>
    <w:rsid w:val="003D68A7"/>
    <w:rsid w:val="003E3D89"/>
    <w:rsid w:val="003F6E34"/>
    <w:rsid w:val="00412640"/>
    <w:rsid w:val="00414018"/>
    <w:rsid w:val="004229AA"/>
    <w:rsid w:val="004311A2"/>
    <w:rsid w:val="00431648"/>
    <w:rsid w:val="00436998"/>
    <w:rsid w:val="00440949"/>
    <w:rsid w:val="00450A0A"/>
    <w:rsid w:val="00473112"/>
    <w:rsid w:val="00480C27"/>
    <w:rsid w:val="00487D41"/>
    <w:rsid w:val="004936A6"/>
    <w:rsid w:val="004A54A4"/>
    <w:rsid w:val="004A5BB7"/>
    <w:rsid w:val="004D7274"/>
    <w:rsid w:val="004E5F52"/>
    <w:rsid w:val="004F2027"/>
    <w:rsid w:val="005214D0"/>
    <w:rsid w:val="005316E9"/>
    <w:rsid w:val="00531BEB"/>
    <w:rsid w:val="005327B5"/>
    <w:rsid w:val="00562F9C"/>
    <w:rsid w:val="00584376"/>
    <w:rsid w:val="005946AA"/>
    <w:rsid w:val="00595D7C"/>
    <w:rsid w:val="005B26D4"/>
    <w:rsid w:val="005B427A"/>
    <w:rsid w:val="005B60F8"/>
    <w:rsid w:val="005B6F68"/>
    <w:rsid w:val="005B736E"/>
    <w:rsid w:val="005C4561"/>
    <w:rsid w:val="005C5F94"/>
    <w:rsid w:val="005C6016"/>
    <w:rsid w:val="005F43DD"/>
    <w:rsid w:val="006058E2"/>
    <w:rsid w:val="0061515F"/>
    <w:rsid w:val="00621E71"/>
    <w:rsid w:val="0063124D"/>
    <w:rsid w:val="0064200F"/>
    <w:rsid w:val="00663560"/>
    <w:rsid w:val="00672DB3"/>
    <w:rsid w:val="00693D25"/>
    <w:rsid w:val="006B3AB2"/>
    <w:rsid w:val="006F4073"/>
    <w:rsid w:val="007010A2"/>
    <w:rsid w:val="007056E3"/>
    <w:rsid w:val="00713ED8"/>
    <w:rsid w:val="007201F1"/>
    <w:rsid w:val="00722A96"/>
    <w:rsid w:val="00735894"/>
    <w:rsid w:val="00735A43"/>
    <w:rsid w:val="0074385F"/>
    <w:rsid w:val="0075575F"/>
    <w:rsid w:val="00773144"/>
    <w:rsid w:val="00776436"/>
    <w:rsid w:val="00784CC7"/>
    <w:rsid w:val="007A1B40"/>
    <w:rsid w:val="007B5127"/>
    <w:rsid w:val="007C5E66"/>
    <w:rsid w:val="007F1BDC"/>
    <w:rsid w:val="007F1C4F"/>
    <w:rsid w:val="00833340"/>
    <w:rsid w:val="0084669B"/>
    <w:rsid w:val="00850171"/>
    <w:rsid w:val="008535E2"/>
    <w:rsid w:val="008639F7"/>
    <w:rsid w:val="00864FBF"/>
    <w:rsid w:val="0086719A"/>
    <w:rsid w:val="00877B14"/>
    <w:rsid w:val="0089022F"/>
    <w:rsid w:val="0089702D"/>
    <w:rsid w:val="0089777F"/>
    <w:rsid w:val="008A404B"/>
    <w:rsid w:val="008A5450"/>
    <w:rsid w:val="008B0109"/>
    <w:rsid w:val="008D2B0E"/>
    <w:rsid w:val="008E0E4F"/>
    <w:rsid w:val="008E4454"/>
    <w:rsid w:val="008E472A"/>
    <w:rsid w:val="008F107B"/>
    <w:rsid w:val="0090294C"/>
    <w:rsid w:val="00921A21"/>
    <w:rsid w:val="00933464"/>
    <w:rsid w:val="00937619"/>
    <w:rsid w:val="00941F62"/>
    <w:rsid w:val="00961342"/>
    <w:rsid w:val="00977FAF"/>
    <w:rsid w:val="00992667"/>
    <w:rsid w:val="00993DAC"/>
    <w:rsid w:val="0099422B"/>
    <w:rsid w:val="00996502"/>
    <w:rsid w:val="009A0C19"/>
    <w:rsid w:val="009B5BEC"/>
    <w:rsid w:val="009D4C89"/>
    <w:rsid w:val="009D5782"/>
    <w:rsid w:val="009F28AA"/>
    <w:rsid w:val="00A06153"/>
    <w:rsid w:val="00A5410B"/>
    <w:rsid w:val="00A6061E"/>
    <w:rsid w:val="00A74179"/>
    <w:rsid w:val="00A80988"/>
    <w:rsid w:val="00AA2CC6"/>
    <w:rsid w:val="00AB1A6E"/>
    <w:rsid w:val="00AB5679"/>
    <w:rsid w:val="00AB5F7E"/>
    <w:rsid w:val="00AD20A1"/>
    <w:rsid w:val="00AF7A4B"/>
    <w:rsid w:val="00B05501"/>
    <w:rsid w:val="00B14819"/>
    <w:rsid w:val="00B26E4E"/>
    <w:rsid w:val="00B4333E"/>
    <w:rsid w:val="00B448E8"/>
    <w:rsid w:val="00B610C9"/>
    <w:rsid w:val="00B944E3"/>
    <w:rsid w:val="00B97100"/>
    <w:rsid w:val="00BA1B2E"/>
    <w:rsid w:val="00BB57E3"/>
    <w:rsid w:val="00BC278F"/>
    <w:rsid w:val="00BC7823"/>
    <w:rsid w:val="00BE469A"/>
    <w:rsid w:val="00BF58F4"/>
    <w:rsid w:val="00C00517"/>
    <w:rsid w:val="00C02ECD"/>
    <w:rsid w:val="00C130D6"/>
    <w:rsid w:val="00C429B2"/>
    <w:rsid w:val="00C42ACE"/>
    <w:rsid w:val="00C46D11"/>
    <w:rsid w:val="00C4709D"/>
    <w:rsid w:val="00C8035D"/>
    <w:rsid w:val="00C80C1D"/>
    <w:rsid w:val="00C97F9B"/>
    <w:rsid w:val="00CA5C2C"/>
    <w:rsid w:val="00CA6954"/>
    <w:rsid w:val="00CB5671"/>
    <w:rsid w:val="00CC310F"/>
    <w:rsid w:val="00CC4B83"/>
    <w:rsid w:val="00CD009D"/>
    <w:rsid w:val="00CD3D4B"/>
    <w:rsid w:val="00D10381"/>
    <w:rsid w:val="00D2197E"/>
    <w:rsid w:val="00D22242"/>
    <w:rsid w:val="00D23E0F"/>
    <w:rsid w:val="00D27E72"/>
    <w:rsid w:val="00D3283C"/>
    <w:rsid w:val="00D411DF"/>
    <w:rsid w:val="00D429D6"/>
    <w:rsid w:val="00D51B22"/>
    <w:rsid w:val="00D55D6B"/>
    <w:rsid w:val="00D63A0B"/>
    <w:rsid w:val="00DA1572"/>
    <w:rsid w:val="00DA468B"/>
    <w:rsid w:val="00DA75AF"/>
    <w:rsid w:val="00DB0949"/>
    <w:rsid w:val="00DD3D40"/>
    <w:rsid w:val="00DD47E1"/>
    <w:rsid w:val="00DF15B5"/>
    <w:rsid w:val="00DF2957"/>
    <w:rsid w:val="00DF439C"/>
    <w:rsid w:val="00E0284C"/>
    <w:rsid w:val="00E06F69"/>
    <w:rsid w:val="00E13FB0"/>
    <w:rsid w:val="00E241D8"/>
    <w:rsid w:val="00E26A33"/>
    <w:rsid w:val="00E34467"/>
    <w:rsid w:val="00E46347"/>
    <w:rsid w:val="00E51BF1"/>
    <w:rsid w:val="00E64A47"/>
    <w:rsid w:val="00E8178A"/>
    <w:rsid w:val="00E96F55"/>
    <w:rsid w:val="00EA43B4"/>
    <w:rsid w:val="00ED4E27"/>
    <w:rsid w:val="00ED680F"/>
    <w:rsid w:val="00EE79D7"/>
    <w:rsid w:val="00EF12F4"/>
    <w:rsid w:val="00EF1670"/>
    <w:rsid w:val="00EF1F95"/>
    <w:rsid w:val="00EF6041"/>
    <w:rsid w:val="00EF758F"/>
    <w:rsid w:val="00F201F6"/>
    <w:rsid w:val="00F417A0"/>
    <w:rsid w:val="00F55370"/>
    <w:rsid w:val="00F57249"/>
    <w:rsid w:val="00F65FFA"/>
    <w:rsid w:val="00F742D5"/>
    <w:rsid w:val="00F84DBE"/>
    <w:rsid w:val="00F86841"/>
    <w:rsid w:val="00F93C52"/>
    <w:rsid w:val="00F9725C"/>
    <w:rsid w:val="00F97472"/>
    <w:rsid w:val="00FB0041"/>
    <w:rsid w:val="00FB01B8"/>
    <w:rsid w:val="00FE1B89"/>
    <w:rsid w:val="00FE6BF4"/>
    <w:rsid w:val="00FF732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6BBA"/>
  <w15:chartTrackingRefBased/>
  <w15:docId w15:val="{339E022D-48EC-4985-8B8D-00AF7921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7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7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4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93DAC"/>
    <w:pPr>
      <w:ind w:left="720"/>
      <w:contextualSpacing/>
    </w:pPr>
  </w:style>
  <w:style w:type="paragraph" w:styleId="Revision">
    <w:name w:val="Revision"/>
    <w:hidden/>
    <w:uiPriority w:val="99"/>
    <w:semiHidden/>
    <w:rsid w:val="00E028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562F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2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D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FBF"/>
    <w:rPr>
      <w:color w:val="954F72" w:themeColor="followedHyperlink"/>
      <w:u w:val="single"/>
    </w:rPr>
  </w:style>
  <w:style w:type="character" w:customStyle="1" w:styleId="hi">
    <w:name w:val="hi"/>
    <w:basedOn w:val="DefaultParagraphFont"/>
    <w:rsid w:val="006058E2"/>
  </w:style>
  <w:style w:type="paragraph" w:customStyle="1" w:styleId="pf0">
    <w:name w:val="pf0"/>
    <w:basedOn w:val="Normal"/>
    <w:rsid w:val="00D5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D55D6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s.gov.au/census/2026-census-topic-review" TargetMode="External"/><Relationship Id="rId13" Type="http://schemas.openxmlformats.org/officeDocument/2006/relationships/hyperlink" Target="https://www.abs.gov.au/about/legislation-and-policy/privacy/privacy-ab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bs.gov.au/statistics/standards/language-standards/latest-release" TargetMode="External"/><Relationship Id="rId12" Type="http://schemas.openxmlformats.org/officeDocument/2006/relationships/hyperlink" Target="https://consult.abs.gov.a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abs.gov.au/statistics/standards/language-standards/2016" TargetMode="External"/><Relationship Id="rId11" Type="http://schemas.openxmlformats.org/officeDocument/2006/relationships/hyperlink" Target="https://www.abs.gov.au/census/2026-census-topic-revie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bs.gov.au/statistics/standards/standards-statistics-cultural-and-language-diversity/austral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s.gov.au/statistics/standards/language-standards/2016" TargetMode="External"/><Relationship Id="rId14" Type="http://schemas.openxmlformats.org/officeDocument/2006/relationships/hyperlink" Target="mailto:standards@abs.gov.au?subject=ASCRG%20Review%20enqui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2C76-5959-4AE8-94E7-43FDE344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Bureau of Statistics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Manson</dc:creator>
  <cp:keywords/>
  <dc:description/>
  <cp:lastModifiedBy>Lexi Quinton</cp:lastModifiedBy>
  <cp:revision>4</cp:revision>
  <dcterms:created xsi:type="dcterms:W3CDTF">2023-09-11T23:28:00Z</dcterms:created>
  <dcterms:modified xsi:type="dcterms:W3CDTF">2023-09-14T00:58:00Z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e5a7ee-c283-40b0-98eb-fa437df4c031_Enabled">
    <vt:lpwstr>true</vt:lpwstr>
  </property>
  <property fmtid="{D5CDD505-2E9C-101B-9397-08002B2CF9AE}" pid="3" name="MSIP_Label_c8e5a7ee-c283-40b0-98eb-fa437df4c031_SetDate">
    <vt:lpwstr>2022-05-16T00:10:39Z</vt:lpwstr>
  </property>
  <property fmtid="{D5CDD505-2E9C-101B-9397-08002B2CF9AE}" pid="4" name="MSIP_Label_c8e5a7ee-c283-40b0-98eb-fa437df4c031_Method">
    <vt:lpwstr>Privileged</vt:lpwstr>
  </property>
  <property fmtid="{D5CDD505-2E9C-101B-9397-08002B2CF9AE}" pid="5" name="MSIP_Label_c8e5a7ee-c283-40b0-98eb-fa437df4c031_Name">
    <vt:lpwstr>OFFICIAL</vt:lpwstr>
  </property>
  <property fmtid="{D5CDD505-2E9C-101B-9397-08002B2CF9AE}" pid="6" name="MSIP_Label_c8e5a7ee-c283-40b0-98eb-fa437df4c031_SiteId">
    <vt:lpwstr>34cdb737-c4fa-4c21-9a34-88ac2d721f88</vt:lpwstr>
  </property>
  <property fmtid="{D5CDD505-2E9C-101B-9397-08002B2CF9AE}" pid="7" name="MSIP_Label_c8e5a7ee-c283-40b0-98eb-fa437df4c031_ActionId">
    <vt:lpwstr>a12cd401-19b9-4aaa-8563-21d1a3bf1927</vt:lpwstr>
  </property>
  <property fmtid="{D5CDD505-2E9C-101B-9397-08002B2CF9AE}" pid="8" name="MSIP_Label_c8e5a7ee-c283-40b0-98eb-fa437df4c031_ContentBits">
    <vt:lpwstr>0</vt:lpwstr>
  </property>
</Properties>
</file>